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3B" w:rsidRDefault="00512D3B" w:rsidP="008834B4">
      <w:pPr>
        <w:spacing w:after="120"/>
        <w:rPr>
          <w:sz w:val="20"/>
          <w:szCs w:val="20"/>
        </w:rPr>
      </w:pPr>
    </w:p>
    <w:p w:rsidR="00E34C0E" w:rsidRPr="007E1FC6" w:rsidRDefault="00E34C0E" w:rsidP="00943FC6">
      <w:pPr>
        <w:spacing w:after="120"/>
        <w:rPr>
          <w:sz w:val="20"/>
          <w:szCs w:val="20"/>
        </w:rPr>
      </w:pPr>
      <w:r w:rsidRPr="007E1FC6">
        <w:rPr>
          <w:sz w:val="20"/>
          <w:szCs w:val="20"/>
        </w:rPr>
        <w:t>Original Research Paper</w:t>
      </w:r>
    </w:p>
    <w:p w:rsidR="00B423AD" w:rsidRPr="007E082C" w:rsidRDefault="009E334D" w:rsidP="00B423AD">
      <w:pPr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TITLE </w:t>
      </w:r>
    </w:p>
    <w:p w:rsidR="00E34C0E" w:rsidRPr="00B423AD" w:rsidRDefault="00E34C0E" w:rsidP="00B423AD">
      <w:pPr>
        <w:spacing w:after="120"/>
        <w:rPr>
          <w:b/>
          <w:sz w:val="36"/>
          <w:szCs w:val="20"/>
        </w:rPr>
      </w:pPr>
    </w:p>
    <w:p w:rsidR="00E34C0E" w:rsidRPr="007E1FC6" w:rsidRDefault="00B423AD" w:rsidP="00F205A4">
      <w:pPr>
        <w:ind w:left="403"/>
        <w:rPr>
          <w:b/>
          <w:sz w:val="20"/>
          <w:szCs w:val="20"/>
          <w:vertAlign w:val="superscript"/>
        </w:rPr>
      </w:pPr>
      <w:proofErr w:type="spellStart"/>
      <w:r>
        <w:rPr>
          <w:b/>
          <w:sz w:val="20"/>
          <w:szCs w:val="20"/>
        </w:rPr>
        <w:t>Hydar</w:t>
      </w:r>
      <w:proofErr w:type="spellEnd"/>
      <w:r>
        <w:rPr>
          <w:b/>
          <w:sz w:val="20"/>
          <w:szCs w:val="20"/>
        </w:rPr>
        <w:t xml:space="preserve"> Khalfa</w:t>
      </w:r>
      <w:r w:rsidR="00385774" w:rsidRPr="007E1FC6">
        <w:rPr>
          <w:b/>
          <w:sz w:val="20"/>
          <w:szCs w:val="20"/>
          <w:vertAlign w:val="superscript"/>
        </w:rPr>
        <w:t>1</w:t>
      </w:r>
      <w:r w:rsidR="00385774" w:rsidRPr="007E1FC6">
        <w:rPr>
          <w:b/>
          <w:sz w:val="20"/>
          <w:szCs w:val="20"/>
        </w:rPr>
        <w:t xml:space="preserve">, </w:t>
      </w:r>
    </w:p>
    <w:p w:rsidR="00F847A4" w:rsidRPr="007E1FC6" w:rsidRDefault="00F847A4" w:rsidP="003451C6">
      <w:pPr>
        <w:spacing w:line="280" w:lineRule="exact"/>
        <w:jc w:val="both"/>
        <w:rPr>
          <w:sz w:val="20"/>
          <w:szCs w:val="20"/>
        </w:rPr>
      </w:pPr>
    </w:p>
    <w:p w:rsidR="00385774" w:rsidRPr="007E1FC6" w:rsidRDefault="00385774" w:rsidP="00EC0754">
      <w:pPr>
        <w:ind w:left="403"/>
        <w:jc w:val="both"/>
        <w:rPr>
          <w:i/>
          <w:sz w:val="18"/>
          <w:szCs w:val="20"/>
        </w:rPr>
      </w:pPr>
      <w:r w:rsidRPr="007E1FC6">
        <w:rPr>
          <w:i/>
          <w:sz w:val="18"/>
          <w:szCs w:val="20"/>
          <w:vertAlign w:val="superscript"/>
        </w:rPr>
        <w:t>1</w:t>
      </w:r>
      <w:r w:rsidR="00B423AD">
        <w:rPr>
          <w:i/>
          <w:sz w:val="18"/>
          <w:szCs w:val="20"/>
        </w:rPr>
        <w:t>Department of biology</w:t>
      </w:r>
      <w:r w:rsidRPr="007E1FC6">
        <w:rPr>
          <w:i/>
          <w:sz w:val="18"/>
          <w:szCs w:val="20"/>
        </w:rPr>
        <w:t>,</w:t>
      </w:r>
      <w:r w:rsidR="00B423AD">
        <w:rPr>
          <w:i/>
          <w:sz w:val="18"/>
          <w:szCs w:val="20"/>
        </w:rPr>
        <w:t xml:space="preserve"> Faculty of </w:t>
      </w:r>
      <w:r w:rsidR="00EC0754">
        <w:rPr>
          <w:i/>
          <w:sz w:val="18"/>
          <w:szCs w:val="20"/>
        </w:rPr>
        <w:t>S</w:t>
      </w:r>
      <w:r w:rsidR="00B423AD">
        <w:rPr>
          <w:i/>
          <w:sz w:val="18"/>
          <w:szCs w:val="20"/>
        </w:rPr>
        <w:t>cience</w:t>
      </w:r>
      <w:proofErr w:type="gramStart"/>
      <w:r w:rsidR="00B423AD">
        <w:rPr>
          <w:i/>
          <w:sz w:val="18"/>
          <w:szCs w:val="20"/>
        </w:rPr>
        <w:t xml:space="preserve">, </w:t>
      </w:r>
      <w:r w:rsidRPr="007E1FC6">
        <w:rPr>
          <w:i/>
          <w:sz w:val="18"/>
          <w:szCs w:val="20"/>
        </w:rPr>
        <w:t xml:space="preserve"> </w:t>
      </w:r>
      <w:r w:rsidR="00B423AD">
        <w:rPr>
          <w:i/>
          <w:sz w:val="18"/>
          <w:szCs w:val="20"/>
        </w:rPr>
        <w:t>University</w:t>
      </w:r>
      <w:proofErr w:type="gramEnd"/>
      <w:r w:rsidR="00B423AD">
        <w:rPr>
          <w:i/>
          <w:sz w:val="18"/>
          <w:szCs w:val="20"/>
        </w:rPr>
        <w:t xml:space="preserve"> of </w:t>
      </w:r>
      <w:proofErr w:type="spellStart"/>
      <w:r w:rsidR="00B423AD">
        <w:rPr>
          <w:i/>
          <w:sz w:val="18"/>
          <w:szCs w:val="20"/>
        </w:rPr>
        <w:t>kufa</w:t>
      </w:r>
      <w:proofErr w:type="spellEnd"/>
      <w:r w:rsidR="00B423AD">
        <w:rPr>
          <w:i/>
          <w:sz w:val="18"/>
          <w:szCs w:val="20"/>
        </w:rPr>
        <w:t xml:space="preserve">, </w:t>
      </w:r>
      <w:proofErr w:type="spellStart"/>
      <w:r w:rsidR="00B423AD">
        <w:rPr>
          <w:i/>
          <w:sz w:val="18"/>
          <w:szCs w:val="20"/>
        </w:rPr>
        <w:t>Kufa</w:t>
      </w:r>
      <w:proofErr w:type="spellEnd"/>
      <w:r w:rsidR="00B423AD">
        <w:rPr>
          <w:i/>
          <w:sz w:val="18"/>
          <w:szCs w:val="20"/>
        </w:rPr>
        <w:t>, Iraq.</w:t>
      </w:r>
    </w:p>
    <w:p w:rsidR="00B423AD" w:rsidRPr="007E1FC6" w:rsidRDefault="00B423AD" w:rsidP="00B423AD">
      <w:pPr>
        <w:ind w:left="403"/>
        <w:jc w:val="both"/>
        <w:rPr>
          <w:i/>
          <w:sz w:val="18"/>
          <w:szCs w:val="20"/>
        </w:rPr>
      </w:pPr>
      <w:r>
        <w:rPr>
          <w:i/>
          <w:sz w:val="18"/>
          <w:szCs w:val="20"/>
          <w:vertAlign w:val="superscript"/>
        </w:rPr>
        <w:t>3</w:t>
      </w:r>
      <w:r>
        <w:rPr>
          <w:i/>
          <w:sz w:val="18"/>
          <w:szCs w:val="20"/>
        </w:rPr>
        <w:t>Department of biology</w:t>
      </w:r>
      <w:r w:rsidRPr="007E1FC6">
        <w:rPr>
          <w:i/>
          <w:sz w:val="18"/>
          <w:szCs w:val="20"/>
        </w:rPr>
        <w:t>,</w:t>
      </w:r>
      <w:r>
        <w:rPr>
          <w:i/>
          <w:sz w:val="18"/>
          <w:szCs w:val="20"/>
        </w:rPr>
        <w:t xml:space="preserve"> Faculty of science</w:t>
      </w:r>
      <w:proofErr w:type="gramStart"/>
      <w:r>
        <w:rPr>
          <w:i/>
          <w:sz w:val="18"/>
          <w:szCs w:val="20"/>
        </w:rPr>
        <w:t xml:space="preserve">, </w:t>
      </w:r>
      <w:r w:rsidRPr="007E1FC6">
        <w:rPr>
          <w:i/>
          <w:sz w:val="18"/>
          <w:szCs w:val="20"/>
        </w:rPr>
        <w:t xml:space="preserve"> </w:t>
      </w:r>
      <w:r>
        <w:rPr>
          <w:i/>
          <w:sz w:val="18"/>
          <w:szCs w:val="20"/>
        </w:rPr>
        <w:t>University</w:t>
      </w:r>
      <w:proofErr w:type="gramEnd"/>
      <w:r>
        <w:rPr>
          <w:i/>
          <w:sz w:val="18"/>
          <w:szCs w:val="20"/>
        </w:rPr>
        <w:t xml:space="preserve"> of </w:t>
      </w:r>
      <w:proofErr w:type="spellStart"/>
      <w:r>
        <w:rPr>
          <w:i/>
          <w:sz w:val="18"/>
          <w:szCs w:val="20"/>
        </w:rPr>
        <w:t>kufa</w:t>
      </w:r>
      <w:proofErr w:type="spellEnd"/>
      <w:r>
        <w:rPr>
          <w:i/>
          <w:sz w:val="18"/>
          <w:szCs w:val="20"/>
        </w:rPr>
        <w:t xml:space="preserve">, </w:t>
      </w:r>
      <w:proofErr w:type="spellStart"/>
      <w:r>
        <w:rPr>
          <w:i/>
          <w:sz w:val="18"/>
          <w:szCs w:val="20"/>
        </w:rPr>
        <w:t>Kufa</w:t>
      </w:r>
      <w:proofErr w:type="spellEnd"/>
      <w:r>
        <w:rPr>
          <w:i/>
          <w:sz w:val="18"/>
          <w:szCs w:val="20"/>
        </w:rPr>
        <w:t>, Iraq.</w:t>
      </w:r>
    </w:p>
    <w:p w:rsidR="00B423AD" w:rsidRPr="007E1FC6" w:rsidRDefault="00B423AD" w:rsidP="00F205A4">
      <w:pPr>
        <w:ind w:left="403"/>
        <w:jc w:val="both"/>
        <w:rPr>
          <w:i/>
          <w:sz w:val="18"/>
          <w:szCs w:val="20"/>
        </w:rPr>
      </w:pPr>
    </w:p>
    <w:p w:rsidR="00B423AD" w:rsidRPr="007E1FC6" w:rsidRDefault="00B423AD" w:rsidP="00B423AD">
      <w:pPr>
        <w:ind w:left="403"/>
        <w:jc w:val="both"/>
        <w:rPr>
          <w:i/>
          <w:sz w:val="18"/>
          <w:szCs w:val="20"/>
        </w:rPr>
      </w:pPr>
    </w:p>
    <w:p w:rsidR="002C3B4D" w:rsidRPr="007E1FC6" w:rsidRDefault="002C3B4D" w:rsidP="007F6D69">
      <w:pPr>
        <w:spacing w:line="200" w:lineRule="exact"/>
        <w:rPr>
          <w:sz w:val="20"/>
          <w:szCs w:val="20"/>
        </w:rPr>
      </w:pPr>
    </w:p>
    <w:tbl>
      <w:tblPr>
        <w:tblW w:w="9004" w:type="dxa"/>
        <w:tblLook w:val="04A0" w:firstRow="1" w:lastRow="0" w:firstColumn="1" w:lastColumn="0" w:noHBand="0" w:noVBand="1"/>
      </w:tblPr>
      <w:tblGrid>
        <w:gridCol w:w="2547"/>
        <w:gridCol w:w="6457"/>
      </w:tblGrid>
      <w:tr w:rsidR="00385774" w:rsidRPr="008C6F30" w:rsidTr="008C6F30">
        <w:trPr>
          <w:trHeight w:val="1226"/>
        </w:trPr>
        <w:tc>
          <w:tcPr>
            <w:tcW w:w="2518" w:type="dxa"/>
            <w:vMerge w:val="restart"/>
            <w:shd w:val="clear" w:color="auto" w:fill="auto"/>
          </w:tcPr>
          <w:p w:rsidR="00385774" w:rsidRPr="008C6F30" w:rsidRDefault="00385774" w:rsidP="008C6F30">
            <w:pPr>
              <w:spacing w:line="276" w:lineRule="auto"/>
              <w:rPr>
                <w:i/>
                <w:sz w:val="18"/>
                <w:szCs w:val="20"/>
              </w:rPr>
            </w:pPr>
            <w:r w:rsidRPr="008C6F30">
              <w:rPr>
                <w:i/>
                <w:sz w:val="18"/>
                <w:szCs w:val="20"/>
              </w:rPr>
              <w:t>Article history</w:t>
            </w:r>
          </w:p>
          <w:p w:rsidR="00385774" w:rsidRPr="008C6F30" w:rsidRDefault="00385774" w:rsidP="001975AC">
            <w:pPr>
              <w:spacing w:line="276" w:lineRule="auto"/>
              <w:rPr>
                <w:sz w:val="18"/>
                <w:szCs w:val="20"/>
              </w:rPr>
            </w:pPr>
            <w:r w:rsidRPr="008C6F30">
              <w:rPr>
                <w:sz w:val="18"/>
                <w:szCs w:val="20"/>
              </w:rPr>
              <w:t xml:space="preserve">Received: </w:t>
            </w:r>
            <w:r w:rsidRPr="008C6F30">
              <w:rPr>
                <w:sz w:val="18"/>
                <w:szCs w:val="20"/>
              </w:rPr>
              <w:br/>
              <w:t>Revised:</w:t>
            </w:r>
            <w:r w:rsidR="005B23C1" w:rsidRPr="008C6F30">
              <w:rPr>
                <w:sz w:val="18"/>
                <w:szCs w:val="20"/>
              </w:rPr>
              <w:t xml:space="preserve"> </w:t>
            </w:r>
          </w:p>
          <w:p w:rsidR="00385774" w:rsidRPr="008C6F30" w:rsidRDefault="00385774" w:rsidP="001975AC">
            <w:pPr>
              <w:spacing w:line="276" w:lineRule="auto"/>
              <w:rPr>
                <w:sz w:val="18"/>
                <w:szCs w:val="20"/>
              </w:rPr>
            </w:pPr>
            <w:r w:rsidRPr="008C6F30">
              <w:rPr>
                <w:sz w:val="18"/>
                <w:szCs w:val="20"/>
              </w:rPr>
              <w:t xml:space="preserve">Accepted: </w:t>
            </w:r>
          </w:p>
          <w:p w:rsidR="00C17C98" w:rsidRPr="008C6F30" w:rsidRDefault="00C17C98" w:rsidP="00E34C0E">
            <w:pPr>
              <w:rPr>
                <w:sz w:val="18"/>
                <w:szCs w:val="20"/>
              </w:rPr>
            </w:pPr>
          </w:p>
          <w:p w:rsidR="00385774" w:rsidRPr="008C6F30" w:rsidRDefault="00C17C98" w:rsidP="001975AC">
            <w:pPr>
              <w:rPr>
                <w:sz w:val="20"/>
                <w:szCs w:val="20"/>
              </w:rPr>
            </w:pPr>
            <w:r w:rsidRPr="008C6F30">
              <w:rPr>
                <w:sz w:val="18"/>
                <w:szCs w:val="20"/>
              </w:rPr>
              <w:t>*Corresponding Author:</w:t>
            </w:r>
            <w:r w:rsidR="001975AC">
              <w:rPr>
                <w:sz w:val="18"/>
                <w:szCs w:val="20"/>
              </w:rPr>
              <w:t xml:space="preserve"> </w:t>
            </w:r>
            <w:proofErr w:type="spellStart"/>
            <w:r w:rsidR="001975AC" w:rsidRPr="00EC0754">
              <w:rPr>
                <w:i/>
                <w:iCs/>
                <w:sz w:val="18"/>
                <w:szCs w:val="20"/>
              </w:rPr>
              <w:t>Hydar</w:t>
            </w:r>
            <w:proofErr w:type="spellEnd"/>
            <w:r w:rsidR="001975AC" w:rsidRPr="00EC0754">
              <w:rPr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="001975AC" w:rsidRPr="00EC0754">
              <w:rPr>
                <w:i/>
                <w:iCs/>
                <w:sz w:val="18"/>
                <w:szCs w:val="20"/>
              </w:rPr>
              <w:t>Khalfa</w:t>
            </w:r>
            <w:proofErr w:type="spellEnd"/>
            <w:r w:rsidRPr="00EC0754">
              <w:rPr>
                <w:i/>
                <w:iCs/>
                <w:sz w:val="18"/>
                <w:szCs w:val="20"/>
              </w:rPr>
              <w:t xml:space="preserve">, </w:t>
            </w:r>
            <w:r w:rsidR="001975AC" w:rsidRPr="00EC0754">
              <w:rPr>
                <w:i/>
                <w:iCs/>
                <w:sz w:val="18"/>
                <w:szCs w:val="20"/>
              </w:rPr>
              <w:t>Department of biology, Faculty of sc</w:t>
            </w:r>
            <w:r w:rsidR="001975AC" w:rsidRPr="001975AC">
              <w:rPr>
                <w:sz w:val="18"/>
                <w:szCs w:val="20"/>
              </w:rPr>
              <w:t xml:space="preserve">ience,  University of </w:t>
            </w:r>
            <w:proofErr w:type="spellStart"/>
            <w:r w:rsidR="001975AC" w:rsidRPr="001975AC">
              <w:rPr>
                <w:sz w:val="18"/>
                <w:szCs w:val="20"/>
              </w:rPr>
              <w:t>kufa</w:t>
            </w:r>
            <w:proofErr w:type="spellEnd"/>
            <w:r w:rsidR="001975AC" w:rsidRPr="001975AC">
              <w:rPr>
                <w:sz w:val="18"/>
                <w:szCs w:val="20"/>
              </w:rPr>
              <w:t xml:space="preserve">, </w:t>
            </w:r>
            <w:proofErr w:type="spellStart"/>
            <w:r w:rsidR="001975AC" w:rsidRPr="001975AC">
              <w:rPr>
                <w:sz w:val="18"/>
                <w:szCs w:val="20"/>
              </w:rPr>
              <w:t>Kufa</w:t>
            </w:r>
            <w:proofErr w:type="spellEnd"/>
            <w:r w:rsidR="001975AC" w:rsidRPr="001975AC">
              <w:rPr>
                <w:sz w:val="18"/>
                <w:szCs w:val="20"/>
              </w:rPr>
              <w:t>, Iraq</w:t>
            </w:r>
            <w:r w:rsidRPr="008C6F30">
              <w:rPr>
                <w:sz w:val="18"/>
                <w:szCs w:val="20"/>
              </w:rPr>
              <w:t xml:space="preserve">; </w:t>
            </w:r>
            <w:r w:rsidRPr="008C6F30">
              <w:rPr>
                <w:sz w:val="18"/>
                <w:szCs w:val="20"/>
              </w:rPr>
              <w:br/>
              <w:t xml:space="preserve">Email: </w:t>
            </w:r>
            <w:r w:rsidR="001975AC">
              <w:rPr>
                <w:sz w:val="18"/>
                <w:szCs w:val="20"/>
              </w:rPr>
              <w:t>hydarm.jmaiwai</w:t>
            </w:r>
            <w:r w:rsidRPr="008C6F30">
              <w:rPr>
                <w:sz w:val="18"/>
                <w:szCs w:val="20"/>
              </w:rPr>
              <w:t>@</w:t>
            </w:r>
            <w:r w:rsidR="001975AC">
              <w:rPr>
                <w:sz w:val="18"/>
                <w:szCs w:val="20"/>
              </w:rPr>
              <w:t>uokufa.edu.iq</w:t>
            </w:r>
          </w:p>
        </w:tc>
        <w:tc>
          <w:tcPr>
            <w:tcW w:w="648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05A4" w:rsidRPr="00F7430B" w:rsidRDefault="0038577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r w:rsidRPr="008C6F30">
              <w:rPr>
                <w:b/>
                <w:sz w:val="20"/>
                <w:szCs w:val="20"/>
              </w:rPr>
              <w:t>Abstract:</w:t>
            </w:r>
            <w:r w:rsidRPr="008C6F30">
              <w:rPr>
                <w:sz w:val="20"/>
                <w:szCs w:val="20"/>
              </w:rPr>
              <w:t xml:space="preserve"> </w:t>
            </w:r>
            <w:proofErr w:type="spellStart"/>
            <w:r w:rsidR="00F205A4"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F205A4" w:rsidRPr="00F7430B" w:rsidRDefault="00F205A4" w:rsidP="00F205A4">
            <w:pPr>
              <w:ind w:firstLine="454"/>
              <w:jc w:val="thaiDistribu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xxxxxxxxxxxxxxxxxxxxxxxxxxxxxxxxxxx</w:t>
            </w:r>
            <w:proofErr w:type="spellEnd"/>
          </w:p>
          <w:p w:rsidR="00385774" w:rsidRPr="008C6F30" w:rsidRDefault="00C32CD1" w:rsidP="00F205A4">
            <w:pPr>
              <w:ind w:left="173"/>
              <w:jc w:val="both"/>
              <w:rPr>
                <w:sz w:val="20"/>
                <w:szCs w:val="20"/>
              </w:rPr>
            </w:pPr>
            <w:r w:rsidRPr="00C32CD1">
              <w:rPr>
                <w:sz w:val="20"/>
                <w:szCs w:val="20"/>
              </w:rPr>
              <w:t xml:space="preserve"> </w:t>
            </w:r>
          </w:p>
          <w:p w:rsidR="005B23C1" w:rsidRPr="008C6F30" w:rsidRDefault="005B23C1" w:rsidP="008C6F30">
            <w:pPr>
              <w:spacing w:line="276" w:lineRule="auto"/>
              <w:ind w:left="173"/>
              <w:jc w:val="both"/>
              <w:rPr>
                <w:sz w:val="20"/>
                <w:szCs w:val="20"/>
              </w:rPr>
            </w:pPr>
          </w:p>
          <w:p w:rsidR="00385774" w:rsidRDefault="00385774" w:rsidP="00F205A4">
            <w:pPr>
              <w:spacing w:before="120"/>
              <w:jc w:val="both"/>
              <w:rPr>
                <w:sz w:val="20"/>
                <w:szCs w:val="20"/>
              </w:rPr>
            </w:pPr>
            <w:r w:rsidRPr="008C6F30">
              <w:rPr>
                <w:b/>
                <w:sz w:val="20"/>
                <w:szCs w:val="20"/>
              </w:rPr>
              <w:t>Keywords:</w:t>
            </w:r>
            <w:r w:rsidRPr="008C6F30">
              <w:rPr>
                <w:sz w:val="20"/>
                <w:szCs w:val="20"/>
              </w:rPr>
              <w:t xml:space="preserve"> </w:t>
            </w:r>
          </w:p>
          <w:p w:rsidR="00F205A4" w:rsidRPr="008C6F30" w:rsidRDefault="00F205A4" w:rsidP="00F205A4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85774" w:rsidRPr="008C6F30" w:rsidTr="008C6F30">
        <w:trPr>
          <w:trHeight w:val="524"/>
        </w:trPr>
        <w:tc>
          <w:tcPr>
            <w:tcW w:w="2518" w:type="dxa"/>
            <w:vMerge/>
            <w:shd w:val="clear" w:color="auto" w:fill="auto"/>
          </w:tcPr>
          <w:p w:rsidR="00385774" w:rsidRPr="008C6F30" w:rsidRDefault="00385774" w:rsidP="00E34C0E">
            <w:pPr>
              <w:rPr>
                <w:sz w:val="20"/>
                <w:szCs w:val="20"/>
              </w:rPr>
            </w:pPr>
          </w:p>
        </w:tc>
        <w:tc>
          <w:tcPr>
            <w:tcW w:w="648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5774" w:rsidRPr="008C6F30" w:rsidRDefault="00385774" w:rsidP="00E34C0E">
            <w:pPr>
              <w:rPr>
                <w:sz w:val="20"/>
                <w:szCs w:val="20"/>
              </w:rPr>
            </w:pPr>
          </w:p>
        </w:tc>
      </w:tr>
    </w:tbl>
    <w:p w:rsidR="00E34C0E" w:rsidRPr="007E1FC6" w:rsidRDefault="00E34C0E" w:rsidP="00E34C0E">
      <w:pPr>
        <w:rPr>
          <w:sz w:val="20"/>
          <w:szCs w:val="20"/>
        </w:rPr>
      </w:pPr>
    </w:p>
    <w:p w:rsidR="00E34C0E" w:rsidRPr="007E1FC6" w:rsidRDefault="00E34C0E" w:rsidP="00E34C0E">
      <w:pPr>
        <w:widowControl w:val="0"/>
        <w:autoSpaceDE w:val="0"/>
        <w:autoSpaceDN w:val="0"/>
        <w:adjustRightInd w:val="0"/>
        <w:spacing w:after="240"/>
        <w:rPr>
          <w:sz w:val="20"/>
          <w:szCs w:val="20"/>
        </w:rPr>
        <w:sectPr w:rsidR="00E34C0E" w:rsidRPr="007E1FC6" w:rsidSect="001D7CA6">
          <w:headerReference w:type="default" r:id="rId9"/>
          <w:headerReference w:type="first" r:id="rId10"/>
          <w:type w:val="continuous"/>
          <w:pgSz w:w="11894" w:h="16157" w:code="9"/>
          <w:pgMar w:top="1411" w:right="1138" w:bottom="1699" w:left="1138" w:header="1138" w:footer="1138" w:gutter="0"/>
          <w:cols w:space="708"/>
          <w:titlePg/>
          <w:docGrid w:linePitch="360"/>
        </w:sectPr>
      </w:pPr>
    </w:p>
    <w:p w:rsidR="00E34C0E" w:rsidRDefault="00EC0754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  <w:proofErr w:type="gramStart"/>
      <w:r>
        <w:rPr>
          <w:b/>
          <w:szCs w:val="20"/>
        </w:rPr>
        <w:lastRenderedPageBreak/>
        <w:t>1.</w:t>
      </w:r>
      <w:r w:rsidR="00E34C0E" w:rsidRPr="007E1FC6">
        <w:rPr>
          <w:b/>
          <w:szCs w:val="20"/>
        </w:rPr>
        <w:t>Introduction</w:t>
      </w:r>
      <w:proofErr w:type="gramEnd"/>
      <w:r w:rsidR="00E34C0E" w:rsidRPr="007E1FC6">
        <w:rPr>
          <w:b/>
          <w:szCs w:val="20"/>
        </w:rPr>
        <w:t xml:space="preserve"> </w:t>
      </w:r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</w:t>
      </w:r>
      <w:proofErr w:type="spellEnd"/>
      <w:proofErr w:type="gramEnd"/>
      <w:r w:rsidR="00804832">
        <w:rPr>
          <w:sz w:val="20"/>
          <w:szCs w:val="20"/>
        </w:rPr>
        <w:t xml:space="preserve"> [1] </w:t>
      </w:r>
      <w:proofErr w:type="spellStart"/>
      <w:r>
        <w:rPr>
          <w:sz w:val="20"/>
          <w:szCs w:val="20"/>
        </w:rPr>
        <w:t>xxxxxxxxxxxxxxxxxxxxxxxxxx</w:t>
      </w:r>
      <w:proofErr w:type="spell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lastRenderedPageBreak/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</w:t>
      </w:r>
      <w:proofErr w:type="spellEnd"/>
      <w:proofErr w:type="gramEnd"/>
      <w:r w:rsidR="00804832">
        <w:rPr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 w:rsidR="00804832">
        <w:rPr>
          <w:sz w:val="20"/>
          <w:szCs w:val="20"/>
        </w:rPr>
        <w:t xml:space="preserve">[2] </w:t>
      </w:r>
      <w:proofErr w:type="spellStart"/>
      <w:r>
        <w:rPr>
          <w:sz w:val="20"/>
          <w:szCs w:val="20"/>
        </w:rPr>
        <w:t>xxxxxxxxx</w:t>
      </w:r>
      <w:proofErr w:type="spell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</w:t>
      </w:r>
      <w:bookmarkStart w:id="0" w:name="_GoBack"/>
      <w:bookmarkEnd w:id="0"/>
      <w:r>
        <w:rPr>
          <w:sz w:val="20"/>
          <w:szCs w:val="20"/>
        </w:rPr>
        <w:t>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lastRenderedPageBreak/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lastRenderedPageBreak/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7E1FC6" w:rsidRDefault="00F205A4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</w:p>
    <w:p w:rsidR="00AA6D5B" w:rsidRPr="00BC1E9F" w:rsidRDefault="00EC0754" w:rsidP="00EC0754">
      <w:pPr>
        <w:widowControl w:val="0"/>
        <w:autoSpaceDE w:val="0"/>
        <w:autoSpaceDN w:val="0"/>
        <w:adjustRightInd w:val="0"/>
        <w:spacing w:before="240" w:after="120"/>
        <w:jc w:val="both"/>
        <w:rPr>
          <w:b/>
          <w:szCs w:val="20"/>
        </w:rPr>
      </w:pPr>
      <w:proofErr w:type="gramStart"/>
      <w:r>
        <w:rPr>
          <w:b/>
          <w:szCs w:val="20"/>
        </w:rPr>
        <w:t>2.M</w:t>
      </w:r>
      <w:r w:rsidR="00E86A57">
        <w:rPr>
          <w:b/>
          <w:szCs w:val="20"/>
        </w:rPr>
        <w:t>ethod</w:t>
      </w:r>
      <w:r>
        <w:rPr>
          <w:b/>
          <w:szCs w:val="20"/>
        </w:rPr>
        <w:t>ology</w:t>
      </w:r>
      <w:proofErr w:type="gramEnd"/>
      <w:r w:rsidR="00E86A57">
        <w:rPr>
          <w:b/>
          <w:szCs w:val="20"/>
        </w:rPr>
        <w:t xml:space="preserve"> </w:t>
      </w:r>
    </w:p>
    <w:p w:rsidR="00AA6D5B" w:rsidRPr="00BC1E9F" w:rsidRDefault="00E86A57" w:rsidP="00E86A57">
      <w:pPr>
        <w:widowControl w:val="0"/>
        <w:autoSpaceDE w:val="0"/>
        <w:autoSpaceDN w:val="0"/>
        <w:adjustRightInd w:val="0"/>
        <w:spacing w:after="120"/>
        <w:jc w:val="both"/>
        <w:rPr>
          <w:i/>
          <w:sz w:val="22"/>
          <w:szCs w:val="20"/>
        </w:rPr>
      </w:pPr>
      <w:r>
        <w:rPr>
          <w:i/>
          <w:sz w:val="22"/>
          <w:szCs w:val="20"/>
        </w:rPr>
        <w:t xml:space="preserve">Samples collection </w:t>
      </w:r>
    </w:p>
    <w:p w:rsidR="00AA6D5B" w:rsidRPr="00BC1E9F" w:rsidRDefault="00E86A57" w:rsidP="00F205A4">
      <w:pPr>
        <w:widowControl w:val="0"/>
        <w:autoSpaceDE w:val="0"/>
        <w:autoSpaceDN w:val="0"/>
        <w:adjustRightInd w:val="0"/>
        <w:ind w:firstLine="274"/>
        <w:jc w:val="both"/>
        <w:rPr>
          <w:sz w:val="20"/>
          <w:szCs w:val="20"/>
        </w:rPr>
      </w:pPr>
      <w:r w:rsidRPr="00C279EB">
        <w:rPr>
          <w:sz w:val="20"/>
          <w:szCs w:val="20"/>
        </w:rPr>
        <w:t xml:space="preserve">Human Embryonic samples were obtained from fully </w:t>
      </w:r>
      <w:proofErr w:type="spellStart"/>
      <w:r w:rsidRPr="00C279EB">
        <w:rPr>
          <w:sz w:val="20"/>
          <w:szCs w:val="20"/>
        </w:rPr>
        <w:t>infor</w:t>
      </w:r>
      <w:proofErr w:type="spellEnd"/>
      <w:r w:rsidR="00527176">
        <w:rPr>
          <w:sz w:val="20"/>
          <w:szCs w:val="20"/>
        </w:rPr>
        <w:t xml:space="preserve"> </w:t>
      </w:r>
      <w:r w:rsidR="00F205A4">
        <w:rPr>
          <w:sz w:val="20"/>
          <w:szCs w:val="20"/>
        </w:rPr>
        <w:t>+6----6</w:t>
      </w:r>
    </w:p>
    <w:p w:rsidR="00AA6D5B" w:rsidRPr="00BC1E9F" w:rsidRDefault="00EC0754" w:rsidP="00E86A57">
      <w:pPr>
        <w:widowControl w:val="0"/>
        <w:autoSpaceDE w:val="0"/>
        <w:autoSpaceDN w:val="0"/>
        <w:adjustRightInd w:val="0"/>
        <w:spacing w:before="240" w:after="120"/>
        <w:jc w:val="both"/>
        <w:rPr>
          <w:b/>
          <w:szCs w:val="20"/>
        </w:rPr>
      </w:pPr>
      <w:proofErr w:type="gramStart"/>
      <w:r>
        <w:rPr>
          <w:b/>
          <w:szCs w:val="20"/>
        </w:rPr>
        <w:t>3.</w:t>
      </w:r>
      <w:r w:rsidR="00E86A57">
        <w:rPr>
          <w:b/>
          <w:szCs w:val="20"/>
        </w:rPr>
        <w:t>Results</w:t>
      </w:r>
      <w:proofErr w:type="gramEnd"/>
      <w:r w:rsidR="00E86A57">
        <w:rPr>
          <w:b/>
          <w:szCs w:val="20"/>
        </w:rPr>
        <w:t xml:space="preserve"> and discussion </w:t>
      </w:r>
    </w:p>
    <w:p w:rsidR="00E86A57" w:rsidRPr="00E86A57" w:rsidRDefault="00E86A57" w:rsidP="00E86A57">
      <w:pPr>
        <w:spacing w:after="120"/>
        <w:rPr>
          <w:i/>
          <w:iCs/>
          <w:sz w:val="20"/>
          <w:szCs w:val="20"/>
        </w:rPr>
      </w:pPr>
      <w:proofErr w:type="spellStart"/>
      <w:r w:rsidRPr="00E86A57">
        <w:rPr>
          <w:i/>
          <w:iCs/>
          <w:sz w:val="20"/>
          <w:szCs w:val="20"/>
        </w:rPr>
        <w:t>Immunohishtochemical</w:t>
      </w:r>
      <w:proofErr w:type="spellEnd"/>
      <w:r w:rsidRPr="00E86A57">
        <w:rPr>
          <w:i/>
          <w:iCs/>
          <w:sz w:val="20"/>
          <w:szCs w:val="20"/>
        </w:rPr>
        <w:t xml:space="preserve"> expression of purinergic receptors </w:t>
      </w:r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010356" w:rsidRDefault="00010356" w:rsidP="00AA2D14">
      <w:pPr>
        <w:jc w:val="both"/>
        <w:rPr>
          <w:sz w:val="20"/>
          <w:szCs w:val="20"/>
        </w:rPr>
      </w:pPr>
    </w:p>
    <w:p w:rsidR="00F205A4" w:rsidRDefault="00F205A4" w:rsidP="00AA2D14">
      <w:pPr>
        <w:jc w:val="both"/>
        <w:rPr>
          <w:sz w:val="20"/>
          <w:szCs w:val="20"/>
        </w:rPr>
      </w:pPr>
    </w:p>
    <w:p w:rsidR="00F205A4" w:rsidRDefault="00F205A4" w:rsidP="00AA2D14">
      <w:pPr>
        <w:jc w:val="both"/>
        <w:rPr>
          <w:sz w:val="20"/>
          <w:szCs w:val="20"/>
        </w:rPr>
      </w:pPr>
    </w:p>
    <w:p w:rsidR="00F205A4" w:rsidRDefault="00F205A4" w:rsidP="00AA2D14">
      <w:pPr>
        <w:jc w:val="both"/>
        <w:rPr>
          <w:sz w:val="20"/>
          <w:szCs w:val="20"/>
        </w:rPr>
      </w:pPr>
    </w:p>
    <w:p w:rsidR="00F205A4" w:rsidRDefault="00F205A4" w:rsidP="00AA2D14">
      <w:pPr>
        <w:jc w:val="both"/>
        <w:rPr>
          <w:sz w:val="20"/>
          <w:szCs w:val="20"/>
        </w:rPr>
      </w:pPr>
    </w:p>
    <w:p w:rsidR="00F205A4" w:rsidRDefault="00F205A4" w:rsidP="00AA2D14">
      <w:pPr>
        <w:jc w:val="both"/>
        <w:rPr>
          <w:sz w:val="20"/>
          <w:szCs w:val="20"/>
        </w:rPr>
      </w:pPr>
    </w:p>
    <w:p w:rsidR="00F205A4" w:rsidRDefault="00F205A4" w:rsidP="00AA2D14">
      <w:pPr>
        <w:jc w:val="both"/>
        <w:rPr>
          <w:sz w:val="20"/>
          <w:szCs w:val="20"/>
        </w:rPr>
      </w:pPr>
    </w:p>
    <w:p w:rsidR="00F205A4" w:rsidRDefault="00F205A4" w:rsidP="00AA2D14">
      <w:pPr>
        <w:jc w:val="both"/>
        <w:rPr>
          <w:sz w:val="20"/>
          <w:szCs w:val="20"/>
        </w:rPr>
      </w:pPr>
    </w:p>
    <w:p w:rsidR="00F205A4" w:rsidRDefault="00F205A4" w:rsidP="00AA2D14">
      <w:pPr>
        <w:jc w:val="both"/>
        <w:rPr>
          <w:sz w:val="20"/>
          <w:szCs w:val="20"/>
        </w:rPr>
      </w:pPr>
    </w:p>
    <w:p w:rsidR="00F205A4" w:rsidRDefault="00F205A4" w:rsidP="00AA2D14">
      <w:pPr>
        <w:jc w:val="both"/>
        <w:rPr>
          <w:sz w:val="20"/>
          <w:szCs w:val="20"/>
        </w:rPr>
      </w:pPr>
    </w:p>
    <w:p w:rsidR="00F205A4" w:rsidRDefault="00F205A4" w:rsidP="00AA2D14">
      <w:pPr>
        <w:jc w:val="both"/>
        <w:rPr>
          <w:sz w:val="20"/>
          <w:szCs w:val="20"/>
        </w:rPr>
      </w:pPr>
    </w:p>
    <w:p w:rsidR="00F205A4" w:rsidRDefault="00F205A4" w:rsidP="00AA2D14">
      <w:pPr>
        <w:jc w:val="both"/>
        <w:rPr>
          <w:sz w:val="20"/>
          <w:szCs w:val="20"/>
        </w:rPr>
      </w:pPr>
    </w:p>
    <w:p w:rsidR="00010356" w:rsidRDefault="00010356" w:rsidP="00AA2D14">
      <w:pPr>
        <w:jc w:val="both"/>
        <w:rPr>
          <w:sz w:val="20"/>
          <w:szCs w:val="20"/>
        </w:rPr>
      </w:pPr>
    </w:p>
    <w:p w:rsidR="00010356" w:rsidRDefault="00010356" w:rsidP="00AA2D14">
      <w:pPr>
        <w:jc w:val="both"/>
        <w:rPr>
          <w:sz w:val="20"/>
          <w:szCs w:val="20"/>
        </w:rPr>
      </w:pPr>
    </w:p>
    <w:p w:rsidR="00010356" w:rsidRDefault="00010356" w:rsidP="00010356">
      <w:pPr>
        <w:jc w:val="both"/>
        <w:rPr>
          <w:sz w:val="20"/>
          <w:szCs w:val="20"/>
        </w:rPr>
      </w:pPr>
    </w:p>
    <w:p w:rsidR="00AA2D14" w:rsidRDefault="00912830" w:rsidP="00F205A4">
      <w:pPr>
        <w:jc w:val="both"/>
        <w:rPr>
          <w:sz w:val="20"/>
          <w:szCs w:val="20"/>
        </w:rPr>
      </w:pPr>
      <w:proofErr w:type="gramStart"/>
      <w:r w:rsidRPr="00912830">
        <w:rPr>
          <w:sz w:val="20"/>
          <w:szCs w:val="20"/>
        </w:rPr>
        <w:t>F</w:t>
      </w:r>
      <w:r>
        <w:rPr>
          <w:sz w:val="20"/>
          <w:szCs w:val="20"/>
        </w:rPr>
        <w:t>ig.6.</w:t>
      </w:r>
      <w:proofErr w:type="gramEnd"/>
      <w:r>
        <w:rPr>
          <w:sz w:val="20"/>
          <w:szCs w:val="20"/>
        </w:rPr>
        <w:t xml:space="preserve"> </w:t>
      </w:r>
    </w:p>
    <w:p w:rsidR="00F205A4" w:rsidRDefault="00F205A4" w:rsidP="00F205A4">
      <w:pPr>
        <w:jc w:val="both"/>
        <w:rPr>
          <w:sz w:val="20"/>
          <w:szCs w:val="20"/>
        </w:rPr>
      </w:pPr>
    </w:p>
    <w:p w:rsidR="00583970" w:rsidRPr="00AA2D14" w:rsidRDefault="00912830" w:rsidP="00AA2D14">
      <w:pPr>
        <w:jc w:val="both"/>
        <w:rPr>
          <w:sz w:val="20"/>
          <w:szCs w:val="20"/>
        </w:rPr>
      </w:pPr>
      <w:r w:rsidRPr="00912830">
        <w:rPr>
          <w:sz w:val="20"/>
          <w:szCs w:val="20"/>
        </w:rPr>
        <w:t xml:space="preserve">.  </w:t>
      </w:r>
    </w:p>
    <w:p w:rsidR="00E86A57" w:rsidRPr="00E86A57" w:rsidRDefault="00E86A57" w:rsidP="00AA2D14">
      <w:pPr>
        <w:jc w:val="both"/>
        <w:rPr>
          <w:i/>
          <w:iCs/>
          <w:sz w:val="20"/>
          <w:szCs w:val="20"/>
        </w:rPr>
      </w:pPr>
      <w:r w:rsidRPr="00E86A57">
        <w:rPr>
          <w:i/>
          <w:iCs/>
          <w:sz w:val="20"/>
          <w:szCs w:val="20"/>
        </w:rPr>
        <w:t xml:space="preserve">Immunoreactive score of purinergic receptors </w:t>
      </w:r>
    </w:p>
    <w:p w:rsidR="00E86A57" w:rsidRDefault="00E86A57" w:rsidP="00E86A57">
      <w:pPr>
        <w:rPr>
          <w:b/>
          <w:bCs/>
          <w:sz w:val="20"/>
          <w:szCs w:val="20"/>
        </w:rPr>
      </w:pPr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E86A57" w:rsidRDefault="00E86A57" w:rsidP="00E86A57">
      <w:pPr>
        <w:ind w:firstLine="720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0541"/>
        <w:tblW w:w="4503" w:type="dxa"/>
        <w:tblLook w:val="04A0" w:firstRow="1" w:lastRow="0" w:firstColumn="1" w:lastColumn="0" w:noHBand="0" w:noVBand="1"/>
      </w:tblPr>
      <w:tblGrid>
        <w:gridCol w:w="1101"/>
        <w:gridCol w:w="1134"/>
        <w:gridCol w:w="636"/>
        <w:gridCol w:w="639"/>
        <w:gridCol w:w="993"/>
      </w:tblGrid>
      <w:tr w:rsidR="00F205A4" w:rsidRPr="00E86A57" w:rsidTr="00F205A4">
        <w:trPr>
          <w:trHeight w:val="225"/>
        </w:trPr>
        <w:tc>
          <w:tcPr>
            <w:tcW w:w="4503" w:type="dxa"/>
            <w:gridSpan w:val="5"/>
            <w:tcBorders>
              <w:top w:val="nil"/>
              <w:left w:val="nil"/>
              <w:righ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</w:rPr>
              <w:t>Purinergic receptor</w:t>
            </w:r>
          </w:p>
        </w:tc>
      </w:tr>
      <w:tr w:rsidR="00F205A4" w:rsidRPr="00E86A57" w:rsidTr="00F205A4">
        <w:trPr>
          <w:trHeight w:val="129"/>
        </w:trPr>
        <w:tc>
          <w:tcPr>
            <w:tcW w:w="1101" w:type="dxa"/>
            <w:tcBorders>
              <w:left w:val="nil"/>
              <w:righ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Gestational age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Anatomical site</w:t>
            </w:r>
          </w:p>
        </w:tc>
        <w:tc>
          <w:tcPr>
            <w:tcW w:w="636" w:type="dxa"/>
            <w:tcBorders>
              <w:left w:val="nil"/>
              <w:righ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P2Y1</w:t>
            </w:r>
          </w:p>
        </w:tc>
        <w:tc>
          <w:tcPr>
            <w:tcW w:w="639" w:type="dxa"/>
            <w:tcBorders>
              <w:left w:val="nil"/>
              <w:righ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P2Y2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P2Y4</w:t>
            </w:r>
          </w:p>
        </w:tc>
      </w:tr>
      <w:tr w:rsidR="00F205A4" w:rsidRPr="00E86A57" w:rsidTr="00F205A4">
        <w:trPr>
          <w:trHeight w:val="225"/>
        </w:trPr>
        <w:tc>
          <w:tcPr>
            <w:tcW w:w="1101" w:type="dxa"/>
            <w:vMerge w:val="restart"/>
            <w:tcBorders>
              <w:lef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</w:rPr>
              <w:t>2 months</w:t>
            </w:r>
          </w:p>
        </w:tc>
        <w:tc>
          <w:tcPr>
            <w:tcW w:w="1134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</w:rPr>
              <w:t>Abdomen</w:t>
            </w:r>
          </w:p>
        </w:tc>
        <w:tc>
          <w:tcPr>
            <w:tcW w:w="636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639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993" w:type="dxa"/>
            <w:tcBorders>
              <w:righ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</w:tr>
      <w:tr w:rsidR="00F205A4" w:rsidRPr="00E86A57" w:rsidTr="00F205A4">
        <w:trPr>
          <w:trHeight w:val="149"/>
        </w:trPr>
        <w:tc>
          <w:tcPr>
            <w:tcW w:w="1101" w:type="dxa"/>
            <w:vMerge/>
            <w:tcBorders>
              <w:lef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</w:rPr>
              <w:t>Forehead</w:t>
            </w:r>
          </w:p>
        </w:tc>
        <w:tc>
          <w:tcPr>
            <w:tcW w:w="636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639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993" w:type="dxa"/>
            <w:tcBorders>
              <w:righ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++</w:t>
            </w:r>
          </w:p>
        </w:tc>
      </w:tr>
      <w:tr w:rsidR="00F205A4" w:rsidRPr="00E86A57" w:rsidTr="00F205A4">
        <w:trPr>
          <w:trHeight w:val="149"/>
        </w:trPr>
        <w:tc>
          <w:tcPr>
            <w:tcW w:w="1101" w:type="dxa"/>
            <w:vMerge/>
            <w:tcBorders>
              <w:lef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</w:rPr>
              <w:t>Back</w:t>
            </w:r>
          </w:p>
        </w:tc>
        <w:tc>
          <w:tcPr>
            <w:tcW w:w="636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639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993" w:type="dxa"/>
            <w:tcBorders>
              <w:righ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</w:tr>
      <w:tr w:rsidR="00F205A4" w:rsidRPr="00E86A57" w:rsidTr="00F205A4">
        <w:trPr>
          <w:trHeight w:val="149"/>
        </w:trPr>
        <w:tc>
          <w:tcPr>
            <w:tcW w:w="1101" w:type="dxa"/>
            <w:vMerge/>
            <w:tcBorders>
              <w:left w:val="nil"/>
              <w:bottom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</w:rPr>
              <w:t>Sole</w:t>
            </w:r>
          </w:p>
        </w:tc>
        <w:tc>
          <w:tcPr>
            <w:tcW w:w="636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639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993" w:type="dxa"/>
            <w:tcBorders>
              <w:righ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</w:tr>
      <w:tr w:rsidR="00F205A4" w:rsidRPr="00E86A57" w:rsidTr="00F205A4">
        <w:trPr>
          <w:trHeight w:val="241"/>
        </w:trPr>
        <w:tc>
          <w:tcPr>
            <w:tcW w:w="1101" w:type="dxa"/>
            <w:vMerge w:val="restart"/>
            <w:tcBorders>
              <w:top w:val="nil"/>
              <w:lef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</w:rPr>
              <w:t>3 Months</w:t>
            </w:r>
          </w:p>
        </w:tc>
        <w:tc>
          <w:tcPr>
            <w:tcW w:w="1134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</w:rPr>
              <w:t>Abdomen</w:t>
            </w:r>
          </w:p>
        </w:tc>
        <w:tc>
          <w:tcPr>
            <w:tcW w:w="636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639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993" w:type="dxa"/>
            <w:tcBorders>
              <w:righ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++</w:t>
            </w:r>
          </w:p>
        </w:tc>
      </w:tr>
      <w:tr w:rsidR="00F205A4" w:rsidRPr="00E86A57" w:rsidTr="00F205A4">
        <w:trPr>
          <w:trHeight w:val="149"/>
        </w:trPr>
        <w:tc>
          <w:tcPr>
            <w:tcW w:w="1101" w:type="dxa"/>
            <w:vMerge/>
            <w:tcBorders>
              <w:lef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</w:rPr>
              <w:t>Forehead</w:t>
            </w:r>
          </w:p>
        </w:tc>
        <w:tc>
          <w:tcPr>
            <w:tcW w:w="636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639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993" w:type="dxa"/>
            <w:tcBorders>
              <w:righ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++</w:t>
            </w:r>
          </w:p>
        </w:tc>
      </w:tr>
      <w:tr w:rsidR="00F205A4" w:rsidRPr="00E86A57" w:rsidTr="00F205A4">
        <w:trPr>
          <w:trHeight w:val="149"/>
        </w:trPr>
        <w:tc>
          <w:tcPr>
            <w:tcW w:w="1101" w:type="dxa"/>
            <w:vMerge/>
            <w:tcBorders>
              <w:lef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</w:rPr>
              <w:t>Back</w:t>
            </w:r>
          </w:p>
        </w:tc>
        <w:tc>
          <w:tcPr>
            <w:tcW w:w="636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639" w:type="dxa"/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993" w:type="dxa"/>
            <w:tcBorders>
              <w:righ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++</w:t>
            </w:r>
          </w:p>
        </w:tc>
      </w:tr>
      <w:tr w:rsidR="00F205A4" w:rsidRPr="00E86A57" w:rsidTr="00F205A4">
        <w:trPr>
          <w:trHeight w:val="77"/>
        </w:trPr>
        <w:tc>
          <w:tcPr>
            <w:tcW w:w="1101" w:type="dxa"/>
            <w:vMerge/>
            <w:tcBorders>
              <w:left w:val="nil"/>
              <w:bottom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</w:rPr>
              <w:t>Sole</w:t>
            </w:r>
          </w:p>
        </w:tc>
        <w:tc>
          <w:tcPr>
            <w:tcW w:w="636" w:type="dxa"/>
            <w:tcBorders>
              <w:bottom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639" w:type="dxa"/>
            <w:tcBorders>
              <w:bottom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</w:t>
            </w:r>
          </w:p>
        </w:tc>
        <w:tc>
          <w:tcPr>
            <w:tcW w:w="993" w:type="dxa"/>
            <w:tcBorders>
              <w:bottom w:val="nil"/>
              <w:right w:val="nil"/>
            </w:tcBorders>
          </w:tcPr>
          <w:p w:rsidR="00F205A4" w:rsidRPr="00E86A57" w:rsidRDefault="00F205A4" w:rsidP="00F205A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86A57">
              <w:rPr>
                <w:rFonts w:asciiTheme="majorBidi" w:hAnsiTheme="majorBidi" w:cstheme="majorBidi"/>
                <w:sz w:val="18"/>
                <w:szCs w:val="18"/>
                <w:lang w:bidi="ar-IQ"/>
              </w:rPr>
              <w:t>++</w:t>
            </w:r>
          </w:p>
        </w:tc>
      </w:tr>
    </w:tbl>
    <w:p w:rsidR="00E86A57" w:rsidRPr="00E86A57" w:rsidRDefault="00E86A57" w:rsidP="00E86A57">
      <w:pPr>
        <w:rPr>
          <w:sz w:val="18"/>
          <w:szCs w:val="18"/>
        </w:rPr>
      </w:pPr>
      <w:proofErr w:type="gramStart"/>
      <w:r w:rsidRPr="00E86A57">
        <w:rPr>
          <w:sz w:val="18"/>
          <w:szCs w:val="18"/>
        </w:rPr>
        <w:t>Table 1: Immunoreactive score for P2Y1, P2Y2 and P2Y4 receptors on all selected anatomical sites of both embryonic stages of developments.</w:t>
      </w:r>
      <w:proofErr w:type="gramEnd"/>
      <w:r w:rsidRPr="00E86A57">
        <w:rPr>
          <w:sz w:val="18"/>
          <w:szCs w:val="18"/>
        </w:rPr>
        <w:t xml:space="preserve"> </w:t>
      </w:r>
    </w:p>
    <w:p w:rsidR="00E86A57" w:rsidRDefault="00E86A57" w:rsidP="00E86A57">
      <w:pPr>
        <w:ind w:firstLine="720"/>
        <w:rPr>
          <w:b/>
          <w:bCs/>
          <w:sz w:val="20"/>
          <w:szCs w:val="20"/>
        </w:rPr>
      </w:pPr>
    </w:p>
    <w:p w:rsidR="00E86A57" w:rsidRDefault="00E86A57">
      <w:pPr>
        <w:rPr>
          <w:b/>
          <w:szCs w:val="20"/>
        </w:rPr>
      </w:pPr>
    </w:p>
    <w:p w:rsidR="00010356" w:rsidRDefault="00010356" w:rsidP="008042CF">
      <w:pPr>
        <w:jc w:val="both"/>
        <w:rPr>
          <w:sz w:val="20"/>
          <w:szCs w:val="20"/>
        </w:rPr>
      </w:pPr>
    </w:p>
    <w:p w:rsidR="00010356" w:rsidRPr="00010356" w:rsidRDefault="00010356" w:rsidP="00F205A4">
      <w:pPr>
        <w:jc w:val="both"/>
        <w:rPr>
          <w:sz w:val="20"/>
          <w:szCs w:val="20"/>
        </w:rPr>
      </w:pPr>
      <w:r>
        <w:rPr>
          <w:noProof/>
          <w:sz w:val="14"/>
        </w:rPr>
        <w:drawing>
          <wp:anchor distT="0" distB="0" distL="114300" distR="114300" simplePos="0" relativeHeight="251674112" behindDoc="1" locked="0" layoutInCell="1" allowOverlap="1" wp14:anchorId="31736D26" wp14:editId="342F1AAE">
            <wp:simplePos x="0" y="0"/>
            <wp:positionH relativeFrom="column">
              <wp:posOffset>16510</wp:posOffset>
            </wp:positionH>
            <wp:positionV relativeFrom="paragraph">
              <wp:posOffset>-3358515</wp:posOffset>
            </wp:positionV>
            <wp:extent cx="276225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51" y="21426"/>
                <wp:lineTo x="21451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A57">
        <w:rPr>
          <w:sz w:val="20"/>
          <w:szCs w:val="20"/>
        </w:rPr>
        <w:t xml:space="preserve"> </w:t>
      </w:r>
    </w:p>
    <w:p w:rsidR="00C17C98" w:rsidRPr="007E1FC6" w:rsidRDefault="0021217E" w:rsidP="00315725">
      <w:pPr>
        <w:widowControl w:val="0"/>
        <w:autoSpaceDE w:val="0"/>
        <w:autoSpaceDN w:val="0"/>
        <w:adjustRightInd w:val="0"/>
        <w:spacing w:before="240" w:after="120"/>
        <w:jc w:val="both"/>
        <w:rPr>
          <w:b/>
          <w:szCs w:val="20"/>
        </w:rPr>
      </w:pPr>
      <w:r w:rsidRPr="007E1FC6">
        <w:rPr>
          <w:b/>
          <w:szCs w:val="20"/>
        </w:rPr>
        <w:t>Conclusion</w:t>
      </w:r>
    </w:p>
    <w:p w:rsidR="00E86A57" w:rsidRPr="00F7430B" w:rsidRDefault="00F205A4" w:rsidP="00527176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C17C98" w:rsidRPr="007E1FC6" w:rsidRDefault="00C17C98" w:rsidP="00315725">
      <w:pPr>
        <w:widowControl w:val="0"/>
        <w:autoSpaceDE w:val="0"/>
        <w:autoSpaceDN w:val="0"/>
        <w:adjustRightInd w:val="0"/>
        <w:spacing w:before="240" w:after="120"/>
        <w:jc w:val="both"/>
        <w:rPr>
          <w:b/>
          <w:szCs w:val="20"/>
        </w:rPr>
      </w:pPr>
      <w:r w:rsidRPr="007E1FC6">
        <w:rPr>
          <w:b/>
          <w:szCs w:val="20"/>
        </w:rPr>
        <w:t>Acknowledgement</w:t>
      </w:r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A35B06" w:rsidRPr="007E1FC6" w:rsidRDefault="00A35B06" w:rsidP="004D11FB">
      <w:pPr>
        <w:widowControl w:val="0"/>
        <w:autoSpaceDE w:val="0"/>
        <w:autoSpaceDN w:val="0"/>
        <w:adjustRightInd w:val="0"/>
        <w:spacing w:before="240" w:after="120"/>
        <w:jc w:val="both"/>
        <w:rPr>
          <w:b/>
          <w:szCs w:val="20"/>
        </w:rPr>
      </w:pPr>
      <w:r w:rsidRPr="007E1FC6">
        <w:rPr>
          <w:b/>
          <w:szCs w:val="20"/>
        </w:rPr>
        <w:t>Funding Information</w:t>
      </w:r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A35B06" w:rsidRPr="007E1FC6" w:rsidRDefault="00A35B06" w:rsidP="007C6FC5">
      <w:pPr>
        <w:widowControl w:val="0"/>
        <w:autoSpaceDE w:val="0"/>
        <w:autoSpaceDN w:val="0"/>
        <w:adjustRightInd w:val="0"/>
        <w:spacing w:before="240" w:after="120"/>
        <w:jc w:val="both"/>
        <w:rPr>
          <w:b/>
          <w:szCs w:val="20"/>
        </w:rPr>
      </w:pPr>
      <w:r w:rsidRPr="007E1FC6">
        <w:rPr>
          <w:b/>
          <w:szCs w:val="20"/>
        </w:rPr>
        <w:t>Author’s Contributions</w:t>
      </w:r>
    </w:p>
    <w:p w:rsidR="00F205A4" w:rsidRPr="00F7430B" w:rsidRDefault="00F205A4" w:rsidP="00F205A4">
      <w:pPr>
        <w:ind w:firstLine="454"/>
        <w:jc w:val="thaiDistribute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xxxxxxxxxxxxxxxxxxxxxxxxxxxxxxxxxxx</w:t>
      </w:r>
      <w:proofErr w:type="spellEnd"/>
      <w:proofErr w:type="gramEnd"/>
    </w:p>
    <w:p w:rsidR="00236B6B" w:rsidRDefault="00A35B06" w:rsidP="00236B6B">
      <w:pPr>
        <w:widowControl w:val="0"/>
        <w:autoSpaceDE w:val="0"/>
        <w:autoSpaceDN w:val="0"/>
        <w:adjustRightInd w:val="0"/>
        <w:spacing w:before="240" w:after="120"/>
        <w:jc w:val="both"/>
        <w:rPr>
          <w:b/>
          <w:szCs w:val="20"/>
        </w:rPr>
      </w:pPr>
      <w:r w:rsidRPr="007E1FC6">
        <w:rPr>
          <w:b/>
          <w:szCs w:val="20"/>
        </w:rPr>
        <w:t>Ethics</w:t>
      </w:r>
    </w:p>
    <w:p w:rsidR="00E86A57" w:rsidRPr="00236B6B" w:rsidRDefault="00236B6B" w:rsidP="00236B6B">
      <w:pPr>
        <w:widowControl w:val="0"/>
        <w:autoSpaceDE w:val="0"/>
        <w:autoSpaceDN w:val="0"/>
        <w:adjustRightInd w:val="0"/>
        <w:spacing w:before="240" w:after="120"/>
        <w:jc w:val="both"/>
        <w:rPr>
          <w:b/>
          <w:szCs w:val="20"/>
        </w:rPr>
      </w:pPr>
      <w:r>
        <w:rPr>
          <w:bCs/>
          <w:szCs w:val="20"/>
        </w:rPr>
        <w:t xml:space="preserve">     </w:t>
      </w:r>
      <w:r w:rsidRPr="00236B6B">
        <w:rPr>
          <w:bCs/>
          <w:szCs w:val="20"/>
        </w:rPr>
        <w:t>T</w:t>
      </w:r>
      <w:r w:rsidR="00E86A57" w:rsidRPr="00E86A57">
        <w:rPr>
          <w:sz w:val="20"/>
          <w:szCs w:val="20"/>
        </w:rPr>
        <w:t xml:space="preserve">his study was conducted under approval by the medical ethics committee at the University of </w:t>
      </w:r>
      <w:proofErr w:type="spellStart"/>
      <w:r w:rsidR="00E86A57" w:rsidRPr="00E86A57">
        <w:rPr>
          <w:sz w:val="20"/>
          <w:szCs w:val="20"/>
        </w:rPr>
        <w:t>Kufa</w:t>
      </w:r>
      <w:proofErr w:type="spellEnd"/>
      <w:r w:rsidR="00E86A57" w:rsidRPr="00E86A57">
        <w:rPr>
          <w:sz w:val="20"/>
          <w:szCs w:val="20"/>
        </w:rPr>
        <w:t xml:space="preserve"> (2017). Verbal and written consent was provided by parents and agreement for publication was obtained from both participants and researchers. </w:t>
      </w:r>
    </w:p>
    <w:p w:rsidR="00A35B06" w:rsidRDefault="00A35B06" w:rsidP="007C6FC5">
      <w:pPr>
        <w:widowControl w:val="0"/>
        <w:autoSpaceDE w:val="0"/>
        <w:autoSpaceDN w:val="0"/>
        <w:adjustRightInd w:val="0"/>
        <w:spacing w:before="240" w:after="120"/>
        <w:jc w:val="both"/>
        <w:rPr>
          <w:b/>
          <w:szCs w:val="20"/>
        </w:rPr>
      </w:pPr>
      <w:r w:rsidRPr="007E1FC6">
        <w:rPr>
          <w:b/>
          <w:szCs w:val="20"/>
        </w:rPr>
        <w:t>References</w:t>
      </w:r>
    </w:p>
    <w:p w:rsidR="00EC0754" w:rsidRPr="00804832" w:rsidRDefault="00EC0754" w:rsidP="00804832">
      <w:pPr>
        <w:widowControl w:val="0"/>
        <w:autoSpaceDE w:val="0"/>
        <w:autoSpaceDN w:val="0"/>
        <w:adjustRightInd w:val="0"/>
        <w:spacing w:before="240" w:after="120"/>
        <w:jc w:val="both"/>
        <w:rPr>
          <w:b/>
          <w:szCs w:val="20"/>
        </w:rPr>
      </w:pPr>
      <w:r>
        <w:rPr>
          <w:b/>
          <w:szCs w:val="20"/>
        </w:rPr>
        <w:t>1.</w:t>
      </w:r>
      <w:r w:rsidR="00804832">
        <w:rPr>
          <w:b/>
          <w:szCs w:val="20"/>
        </w:rPr>
        <w:t xml:space="preserve"> </w:t>
      </w:r>
      <w:r w:rsidR="00C14E23">
        <w:rPr>
          <w:b/>
          <w:szCs w:val="20"/>
        </w:rPr>
        <w:fldChar w:fldCharType="begin" w:fldLock="1"/>
      </w:r>
      <w:r w:rsidR="00C14E23">
        <w:rPr>
          <w:b/>
          <w:szCs w:val="20"/>
        </w:rPr>
        <w:instrText xml:space="preserve">ADDIN Mendeley Bibliography CSL_BIBLIOGRAPHY </w:instrText>
      </w:r>
      <w:r w:rsidR="00C14E23">
        <w:rPr>
          <w:b/>
          <w:szCs w:val="20"/>
        </w:rPr>
        <w:fldChar w:fldCharType="separate"/>
      </w:r>
      <w:r w:rsidR="00C14E23" w:rsidRPr="00C14E23">
        <w:rPr>
          <w:noProof/>
        </w:rPr>
        <w:t xml:space="preserve">Allcorn, S., Catsicas, M. and Mobbs, P. (1996) ‘Developmental expression and self-regulation of Ca2+ entry via AMPA/KA receptors in the embryonic chick retina’, </w:t>
      </w:r>
      <w:r w:rsidR="00C14E23" w:rsidRPr="00C14E23">
        <w:rPr>
          <w:i/>
          <w:iCs/>
          <w:noProof/>
        </w:rPr>
        <w:t>European Journal of Neuroscience</w:t>
      </w:r>
      <w:r w:rsidR="00C14E23" w:rsidRPr="00C14E23">
        <w:rPr>
          <w:noProof/>
        </w:rPr>
        <w:t>. doi: 10.1111/j.1460-9568.1996.tb01544.x.</w:t>
      </w:r>
    </w:p>
    <w:p w:rsidR="00C14E23" w:rsidRPr="00C14E23" w:rsidRDefault="00804832" w:rsidP="00EC0754">
      <w:pPr>
        <w:widowControl w:val="0"/>
        <w:autoSpaceDE w:val="0"/>
        <w:autoSpaceDN w:val="0"/>
        <w:adjustRightInd w:val="0"/>
        <w:spacing w:before="240" w:after="120"/>
        <w:jc w:val="both"/>
        <w:rPr>
          <w:noProof/>
        </w:rPr>
      </w:pPr>
      <w:r w:rsidRPr="00804832">
        <w:rPr>
          <w:b/>
          <w:bCs/>
          <w:noProof/>
        </w:rPr>
        <w:t>2</w:t>
      </w:r>
      <w:r>
        <w:rPr>
          <w:noProof/>
        </w:rPr>
        <w:t xml:space="preserve"> </w:t>
      </w:r>
      <w:r w:rsidR="00C14E23" w:rsidRPr="00C14E23">
        <w:rPr>
          <w:noProof/>
        </w:rPr>
        <w:t xml:space="preserve">Boehnke, K. </w:t>
      </w:r>
      <w:r w:rsidR="00C14E23" w:rsidRPr="00C14E23">
        <w:rPr>
          <w:i/>
          <w:iCs/>
          <w:noProof/>
        </w:rPr>
        <w:t>et al.</w:t>
      </w:r>
      <w:r w:rsidR="00C14E23" w:rsidRPr="00C14E23">
        <w:rPr>
          <w:noProof/>
        </w:rPr>
        <w:t xml:space="preserve"> (2012) ‘Stem cells of the human epidermis and their niche: Composition and function in epidermal regeneration and carcinogenesis’, </w:t>
      </w:r>
      <w:r w:rsidR="00C14E23" w:rsidRPr="00C14E23">
        <w:rPr>
          <w:i/>
          <w:iCs/>
          <w:noProof/>
        </w:rPr>
        <w:t>Carcinogenesis</w:t>
      </w:r>
      <w:r w:rsidR="00C14E23" w:rsidRPr="00C14E23">
        <w:rPr>
          <w:noProof/>
        </w:rPr>
        <w:t>. doi: 10.1093/carcin/bgs136.</w:t>
      </w:r>
    </w:p>
    <w:p w:rsidR="00C14E23" w:rsidRPr="00C14E23" w:rsidRDefault="00C14E23" w:rsidP="00C14E23">
      <w:pPr>
        <w:widowControl w:val="0"/>
        <w:autoSpaceDE w:val="0"/>
        <w:autoSpaceDN w:val="0"/>
        <w:adjustRightInd w:val="0"/>
        <w:spacing w:before="240" w:after="120"/>
        <w:rPr>
          <w:noProof/>
        </w:rPr>
      </w:pPr>
      <w:r w:rsidRPr="00C14E23">
        <w:rPr>
          <w:noProof/>
        </w:rPr>
        <w:t xml:space="preserve">Burnstock, G. (2006) ‘Historical review: ATP as a neurotransmitter’, </w:t>
      </w:r>
      <w:r w:rsidRPr="00C14E23">
        <w:rPr>
          <w:i/>
          <w:iCs/>
          <w:noProof/>
        </w:rPr>
        <w:t>Trends in Pharmacological Sciences</w:t>
      </w:r>
      <w:r w:rsidRPr="00C14E23">
        <w:rPr>
          <w:noProof/>
        </w:rPr>
        <w:t>. doi: 10.1016/j.tips.2006.01.005.</w:t>
      </w:r>
    </w:p>
    <w:p w:rsidR="006D19AF" w:rsidRPr="002D76C8" w:rsidRDefault="00C14E23" w:rsidP="00804832">
      <w:pPr>
        <w:widowControl w:val="0"/>
        <w:autoSpaceDE w:val="0"/>
        <w:autoSpaceDN w:val="0"/>
        <w:adjustRightInd w:val="0"/>
        <w:spacing w:before="240" w:after="120"/>
        <w:rPr>
          <w:sz w:val="20"/>
          <w:szCs w:val="20"/>
        </w:rPr>
      </w:pPr>
      <w:r w:rsidRPr="00C14E23">
        <w:rPr>
          <w:noProof/>
        </w:rPr>
        <w:t xml:space="preserve">Coolen, N. A. </w:t>
      </w:r>
      <w:r w:rsidRPr="00C14E23">
        <w:rPr>
          <w:i/>
          <w:iCs/>
          <w:noProof/>
        </w:rPr>
        <w:t>et al.</w:t>
      </w:r>
      <w:r w:rsidRPr="00C14E23">
        <w:rPr>
          <w:noProof/>
        </w:rPr>
        <w:t xml:space="preserve"> (2010) ‘Comparison between human fetal and adult skin’, </w:t>
      </w:r>
      <w:r w:rsidRPr="00C14E23">
        <w:rPr>
          <w:i/>
          <w:iCs/>
          <w:noProof/>
        </w:rPr>
        <w:t>Archives of Dermatological Research</w:t>
      </w:r>
      <w:r w:rsidRPr="00C14E23">
        <w:rPr>
          <w:noProof/>
        </w:rPr>
        <w:t>. doi: 10.1007/s00403-009-0989-8.</w:t>
      </w:r>
      <w:r>
        <w:rPr>
          <w:b/>
          <w:szCs w:val="20"/>
        </w:rPr>
        <w:fldChar w:fldCharType="end"/>
      </w:r>
      <w:r w:rsidR="00804832" w:rsidRPr="002D76C8">
        <w:rPr>
          <w:sz w:val="20"/>
          <w:szCs w:val="20"/>
        </w:rPr>
        <w:t xml:space="preserve"> </w:t>
      </w:r>
    </w:p>
    <w:sectPr w:rsidR="006D19AF" w:rsidRPr="002D76C8" w:rsidSect="007E71DC">
      <w:type w:val="continuous"/>
      <w:pgSz w:w="11894" w:h="16157" w:code="9"/>
      <w:pgMar w:top="1411" w:right="1138" w:bottom="1699" w:left="1138" w:header="1138" w:footer="1138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99" w:rsidRDefault="006C3A99" w:rsidP="008834B4">
      <w:r>
        <w:separator/>
      </w:r>
    </w:p>
  </w:endnote>
  <w:endnote w:type="continuationSeparator" w:id="0">
    <w:p w:rsidR="006C3A99" w:rsidRDefault="006C3A99" w:rsidP="0088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imes New Roman Bold Italic">
    <w:panose1 w:val="02020703060505090304"/>
    <w:charset w:val="00"/>
    <w:family w:val="roman"/>
    <w:pitch w:val="variable"/>
    <w:sig w:usb0="E0000AFF" w:usb1="00007843" w:usb2="00000001" w:usb3="00000000" w:csb0="000001B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99" w:rsidRDefault="006C3A99" w:rsidP="008834B4">
      <w:r>
        <w:separator/>
      </w:r>
    </w:p>
  </w:footnote>
  <w:footnote w:type="continuationSeparator" w:id="0">
    <w:p w:rsidR="006C3A99" w:rsidRDefault="006C3A99" w:rsidP="00883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A1" w:rsidRPr="00EC0754" w:rsidRDefault="002076A1" w:rsidP="00A167AB">
    <w:pPr>
      <w:rPr>
        <w:sz w:val="20"/>
        <w:szCs w:val="20"/>
      </w:rPr>
    </w:pPr>
    <w:r w:rsidRPr="00EC0754">
      <w:rPr>
        <w:sz w:val="20"/>
        <w:szCs w:val="20"/>
      </w:rPr>
      <w:t xml:space="preserve">First Author et al, </w:t>
    </w:r>
    <w:r w:rsidRPr="00EC0754">
      <w:rPr>
        <w:i/>
        <w:sz w:val="20"/>
        <w:szCs w:val="20"/>
      </w:rPr>
      <w:t xml:space="preserve">Journal Name </w:t>
    </w:r>
    <w:r w:rsidRPr="00EC0754">
      <w:rPr>
        <w:sz w:val="20"/>
        <w:szCs w:val="20"/>
      </w:rPr>
      <w:t>2014, Volume Number: Page Numbers</w:t>
    </w:r>
  </w:p>
  <w:p w:rsidR="00F71A34" w:rsidRPr="00EC0754" w:rsidRDefault="00F71A34" w:rsidP="00F71A34">
    <w:pPr>
      <w:pStyle w:val="Header"/>
      <w:pBdr>
        <w:bottom w:val="single" w:sz="4" w:space="1" w:color="auto"/>
      </w:pBdr>
      <w:jc w:val="both"/>
      <w:rPr>
        <w:b/>
        <w:sz w:val="20"/>
        <w:szCs w:val="20"/>
      </w:rPr>
    </w:pPr>
    <w:r w:rsidRPr="00EC0754">
      <w:rPr>
        <w:b/>
        <w:sz w:val="20"/>
        <w:szCs w:val="20"/>
      </w:rPr>
      <w:t>DOI:</w:t>
    </w:r>
  </w:p>
  <w:p w:rsidR="00F71A34" w:rsidRPr="00E13E10" w:rsidRDefault="00F71A34" w:rsidP="00F71A34">
    <w:pPr>
      <w:pStyle w:val="Header"/>
      <w:jc w:val="both"/>
      <w:rPr>
        <w:sz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818" w:rsidRDefault="00E50818" w:rsidP="00E50818">
    <w:pPr>
      <w:pStyle w:val="Subtitle"/>
      <w:rPr>
        <w:rStyle w:val="IntenseReference"/>
        <w:sz w:val="40"/>
        <w:szCs w:val="40"/>
      </w:rPr>
    </w:pPr>
    <w:r w:rsidRPr="00E50818">
      <w:rPr>
        <w:rStyle w:val="IntenseReference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02AB8491" wp14:editId="090965D4">
          <wp:simplePos x="0" y="0"/>
          <wp:positionH relativeFrom="column">
            <wp:posOffset>5330825</wp:posOffset>
          </wp:positionH>
          <wp:positionV relativeFrom="paragraph">
            <wp:posOffset>-643890</wp:posOffset>
          </wp:positionV>
          <wp:extent cx="1351915" cy="1245235"/>
          <wp:effectExtent l="0" t="0" r="635" b="0"/>
          <wp:wrapTight wrapText="bothSides">
            <wp:wrapPolygon edited="0">
              <wp:start x="0" y="0"/>
              <wp:lineTo x="0" y="21148"/>
              <wp:lineTo x="21306" y="21148"/>
              <wp:lineTo x="21306" y="0"/>
              <wp:lineTo x="0" y="0"/>
            </wp:wrapPolygon>
          </wp:wrapTight>
          <wp:docPr id="3" name="Picture 3" descr="E:\work\dr haydar journal changes\journal set up\photo_2023-05-12_16-15-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ork\dr haydar journal changes\journal set up\photo_2023-05-12_16-15-3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77" t="16369" r="20813" b="21131"/>
                  <a:stretch/>
                </pic:blipFill>
                <pic:spPr bwMode="auto">
                  <a:xfrm>
                    <a:off x="0" y="0"/>
                    <a:ext cx="1351915" cy="1245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E50818">
      <w:rPr>
        <w:rStyle w:val="IntenseReference"/>
        <w:sz w:val="40"/>
        <w:szCs w:val="40"/>
      </w:rPr>
      <w:t>Alkufa</w:t>
    </w:r>
    <w:proofErr w:type="spellEnd"/>
    <w:r w:rsidRPr="00E50818">
      <w:rPr>
        <w:rStyle w:val="IntenseReference"/>
        <w:sz w:val="40"/>
        <w:szCs w:val="40"/>
      </w:rPr>
      <w:t xml:space="preserve"> journal for biology </w:t>
    </w:r>
  </w:p>
  <w:p w:rsidR="00E50818" w:rsidRDefault="00E50818" w:rsidP="00E50818">
    <w:r w:rsidRPr="00E50818">
      <w:rPr>
        <w:b/>
        <w:bCs/>
      </w:rPr>
      <w:t>ISSN (Print): </w:t>
    </w:r>
    <w:r w:rsidRPr="00E50818">
      <w:t>2073-8854</w:t>
    </w:r>
    <w:proofErr w:type="gramStart"/>
    <w:r w:rsidRPr="00E50818">
      <w:t> </w:t>
    </w:r>
    <w:r w:rsidRPr="00E50818">
      <w:rPr>
        <w:b/>
        <w:bCs/>
      </w:rPr>
      <w:t> ISSN</w:t>
    </w:r>
    <w:proofErr w:type="gramEnd"/>
    <w:r w:rsidRPr="00E50818">
      <w:rPr>
        <w:b/>
        <w:bCs/>
      </w:rPr>
      <w:t xml:space="preserve"> (online):</w:t>
    </w:r>
    <w:r w:rsidRPr="00E50818">
      <w:t> 2311-6544 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894EE87A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1">
    <w:nsid w:val="510E3B38"/>
    <w:multiLevelType w:val="multilevel"/>
    <w:tmpl w:val="18CA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0E"/>
    <w:rsid w:val="00010356"/>
    <w:rsid w:val="0001490C"/>
    <w:rsid w:val="000425DB"/>
    <w:rsid w:val="000702F6"/>
    <w:rsid w:val="00085B45"/>
    <w:rsid w:val="000A35AF"/>
    <w:rsid w:val="000A3C40"/>
    <w:rsid w:val="000A4990"/>
    <w:rsid w:val="000D53CB"/>
    <w:rsid w:val="001054E9"/>
    <w:rsid w:val="00122FEA"/>
    <w:rsid w:val="001301A4"/>
    <w:rsid w:val="00145228"/>
    <w:rsid w:val="001609C1"/>
    <w:rsid w:val="0017024C"/>
    <w:rsid w:val="00184ED3"/>
    <w:rsid w:val="00192A1D"/>
    <w:rsid w:val="001975AC"/>
    <w:rsid w:val="001B029C"/>
    <w:rsid w:val="001C480C"/>
    <w:rsid w:val="001D7A3D"/>
    <w:rsid w:val="001D7CA6"/>
    <w:rsid w:val="001E0531"/>
    <w:rsid w:val="001F002D"/>
    <w:rsid w:val="001F5BF0"/>
    <w:rsid w:val="002076A1"/>
    <w:rsid w:val="0021217E"/>
    <w:rsid w:val="0022160B"/>
    <w:rsid w:val="0022198B"/>
    <w:rsid w:val="00236B6B"/>
    <w:rsid w:val="00256531"/>
    <w:rsid w:val="00263583"/>
    <w:rsid w:val="0027481D"/>
    <w:rsid w:val="002B029F"/>
    <w:rsid w:val="002B4F1C"/>
    <w:rsid w:val="002B53A9"/>
    <w:rsid w:val="002C3B4D"/>
    <w:rsid w:val="002D76C8"/>
    <w:rsid w:val="002F5B8D"/>
    <w:rsid w:val="00315725"/>
    <w:rsid w:val="00316CD5"/>
    <w:rsid w:val="003352E8"/>
    <w:rsid w:val="00340E1D"/>
    <w:rsid w:val="003451C6"/>
    <w:rsid w:val="00366132"/>
    <w:rsid w:val="00385774"/>
    <w:rsid w:val="003A2DE8"/>
    <w:rsid w:val="004048FE"/>
    <w:rsid w:val="0040725F"/>
    <w:rsid w:val="00427243"/>
    <w:rsid w:val="0043367B"/>
    <w:rsid w:val="00471A4A"/>
    <w:rsid w:val="0048214E"/>
    <w:rsid w:val="004B6F4D"/>
    <w:rsid w:val="004B7AE2"/>
    <w:rsid w:val="004D11FB"/>
    <w:rsid w:val="004E796A"/>
    <w:rsid w:val="00512D3B"/>
    <w:rsid w:val="00527176"/>
    <w:rsid w:val="00530252"/>
    <w:rsid w:val="00532219"/>
    <w:rsid w:val="0053436A"/>
    <w:rsid w:val="0055713B"/>
    <w:rsid w:val="00565553"/>
    <w:rsid w:val="005724F7"/>
    <w:rsid w:val="00575E58"/>
    <w:rsid w:val="00580595"/>
    <w:rsid w:val="00583970"/>
    <w:rsid w:val="005A2D00"/>
    <w:rsid w:val="005B23C1"/>
    <w:rsid w:val="00606911"/>
    <w:rsid w:val="00613245"/>
    <w:rsid w:val="006C3A99"/>
    <w:rsid w:val="006C4214"/>
    <w:rsid w:val="006D14F9"/>
    <w:rsid w:val="006D19AF"/>
    <w:rsid w:val="006F1E24"/>
    <w:rsid w:val="006F3D3C"/>
    <w:rsid w:val="00726A49"/>
    <w:rsid w:val="007A1D24"/>
    <w:rsid w:val="007B2FC1"/>
    <w:rsid w:val="007C6FC5"/>
    <w:rsid w:val="007D29A8"/>
    <w:rsid w:val="007E1FC6"/>
    <w:rsid w:val="007E71DC"/>
    <w:rsid w:val="007F48D1"/>
    <w:rsid w:val="007F6D69"/>
    <w:rsid w:val="008042CF"/>
    <w:rsid w:val="00804832"/>
    <w:rsid w:val="00815281"/>
    <w:rsid w:val="00827436"/>
    <w:rsid w:val="008645DC"/>
    <w:rsid w:val="00882BBD"/>
    <w:rsid w:val="008834B4"/>
    <w:rsid w:val="00894186"/>
    <w:rsid w:val="008C6F30"/>
    <w:rsid w:val="0091041E"/>
    <w:rsid w:val="00912830"/>
    <w:rsid w:val="00916B1D"/>
    <w:rsid w:val="00943FC6"/>
    <w:rsid w:val="00971183"/>
    <w:rsid w:val="00971692"/>
    <w:rsid w:val="0098709A"/>
    <w:rsid w:val="009B0A5B"/>
    <w:rsid w:val="009C1F59"/>
    <w:rsid w:val="009D0F14"/>
    <w:rsid w:val="009E334D"/>
    <w:rsid w:val="00A007B6"/>
    <w:rsid w:val="00A06B5C"/>
    <w:rsid w:val="00A1393A"/>
    <w:rsid w:val="00A167AB"/>
    <w:rsid w:val="00A27720"/>
    <w:rsid w:val="00A31B34"/>
    <w:rsid w:val="00A35B06"/>
    <w:rsid w:val="00A504D9"/>
    <w:rsid w:val="00A77DFF"/>
    <w:rsid w:val="00AA2D14"/>
    <w:rsid w:val="00AA6D5B"/>
    <w:rsid w:val="00AC1883"/>
    <w:rsid w:val="00B04046"/>
    <w:rsid w:val="00B423AD"/>
    <w:rsid w:val="00B80BB9"/>
    <w:rsid w:val="00BA7E19"/>
    <w:rsid w:val="00BB0337"/>
    <w:rsid w:val="00BB4976"/>
    <w:rsid w:val="00BB7239"/>
    <w:rsid w:val="00BC1E9F"/>
    <w:rsid w:val="00BE590D"/>
    <w:rsid w:val="00C12027"/>
    <w:rsid w:val="00C1211D"/>
    <w:rsid w:val="00C14E23"/>
    <w:rsid w:val="00C17C98"/>
    <w:rsid w:val="00C32CD1"/>
    <w:rsid w:val="00C56BB3"/>
    <w:rsid w:val="00C828A0"/>
    <w:rsid w:val="00C835AC"/>
    <w:rsid w:val="00CA3AD9"/>
    <w:rsid w:val="00CC337A"/>
    <w:rsid w:val="00CC3A26"/>
    <w:rsid w:val="00CD3B85"/>
    <w:rsid w:val="00CD640E"/>
    <w:rsid w:val="00CE6D08"/>
    <w:rsid w:val="00D04735"/>
    <w:rsid w:val="00D25933"/>
    <w:rsid w:val="00D3794A"/>
    <w:rsid w:val="00D62FAB"/>
    <w:rsid w:val="00D77515"/>
    <w:rsid w:val="00D77B97"/>
    <w:rsid w:val="00DA3B59"/>
    <w:rsid w:val="00DE3646"/>
    <w:rsid w:val="00E13E10"/>
    <w:rsid w:val="00E33A24"/>
    <w:rsid w:val="00E34C0E"/>
    <w:rsid w:val="00E3655D"/>
    <w:rsid w:val="00E44E92"/>
    <w:rsid w:val="00E50818"/>
    <w:rsid w:val="00E51DB9"/>
    <w:rsid w:val="00E562F6"/>
    <w:rsid w:val="00E61A8D"/>
    <w:rsid w:val="00E86A57"/>
    <w:rsid w:val="00E9707A"/>
    <w:rsid w:val="00EB38E7"/>
    <w:rsid w:val="00EC0754"/>
    <w:rsid w:val="00EF037C"/>
    <w:rsid w:val="00EF26E1"/>
    <w:rsid w:val="00F03839"/>
    <w:rsid w:val="00F205A4"/>
    <w:rsid w:val="00F46669"/>
    <w:rsid w:val="00F665D4"/>
    <w:rsid w:val="00F71A34"/>
    <w:rsid w:val="00F73916"/>
    <w:rsid w:val="00F847A4"/>
    <w:rsid w:val="00F87948"/>
    <w:rsid w:val="00F975F4"/>
    <w:rsid w:val="00FA56E2"/>
    <w:rsid w:val="00FB7BBC"/>
    <w:rsid w:val="00FC659C"/>
    <w:rsid w:val="00FD00C4"/>
    <w:rsid w:val="00FD2B02"/>
    <w:rsid w:val="00FD3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E6D08"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4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4B4"/>
  </w:style>
  <w:style w:type="paragraph" w:styleId="Footer">
    <w:name w:val="footer"/>
    <w:basedOn w:val="Normal"/>
    <w:link w:val="FooterChar"/>
    <w:uiPriority w:val="99"/>
    <w:unhideWhenUsed/>
    <w:rsid w:val="008834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4B4"/>
  </w:style>
  <w:style w:type="paragraph" w:styleId="BalloonText">
    <w:name w:val="Balloon Text"/>
    <w:basedOn w:val="Normal"/>
    <w:link w:val="BalloonTextChar"/>
    <w:uiPriority w:val="99"/>
    <w:semiHidden/>
    <w:unhideWhenUsed/>
    <w:rsid w:val="008834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34B4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834B4"/>
  </w:style>
  <w:style w:type="character" w:customStyle="1" w:styleId="FootnoteTextChar">
    <w:name w:val="Footnote Text Char"/>
    <w:basedOn w:val="DefaultParagraphFont"/>
    <w:link w:val="FootnoteText"/>
    <w:uiPriority w:val="99"/>
    <w:rsid w:val="008834B4"/>
  </w:style>
  <w:style w:type="character" w:styleId="FootnoteReference">
    <w:name w:val="footnote reference"/>
    <w:uiPriority w:val="99"/>
    <w:unhideWhenUsed/>
    <w:rsid w:val="008834B4"/>
    <w:rPr>
      <w:vertAlign w:val="superscript"/>
    </w:rPr>
  </w:style>
  <w:style w:type="character" w:styleId="PageNumber">
    <w:name w:val="page number"/>
    <w:rsid w:val="00A167AB"/>
  </w:style>
  <w:style w:type="character" w:styleId="Hyperlink">
    <w:name w:val="Hyperlink"/>
    <w:uiPriority w:val="99"/>
    <w:unhideWhenUsed/>
    <w:rsid w:val="00D3794A"/>
    <w:rPr>
      <w:color w:val="0000FF"/>
      <w:u w:val="single"/>
    </w:rPr>
  </w:style>
  <w:style w:type="paragraph" w:customStyle="1" w:styleId="BodyText1">
    <w:name w:val="Body Text1"/>
    <w:rsid w:val="002F5B8D"/>
    <w:pPr>
      <w:spacing w:after="120" w:line="228" w:lineRule="auto"/>
      <w:ind w:firstLine="288"/>
      <w:jc w:val="both"/>
    </w:pPr>
    <w:rPr>
      <w:rFonts w:eastAsia="ヒラギノ角ゴ Pro W3"/>
      <w:color w:val="000000"/>
      <w:spacing w:val="-1"/>
      <w:lang w:val="en-US"/>
    </w:rPr>
  </w:style>
  <w:style w:type="paragraph" w:customStyle="1" w:styleId="FreeForm">
    <w:name w:val="Free Form"/>
    <w:rsid w:val="002F5B8D"/>
    <w:rPr>
      <w:rFonts w:eastAsia="ヒラギノ角ゴ Pro W3"/>
      <w:color w:val="000000"/>
    </w:rPr>
  </w:style>
  <w:style w:type="paragraph" w:customStyle="1" w:styleId="D-Table">
    <w:name w:val="D-Table"/>
    <w:autoRedefine/>
    <w:rsid w:val="002F5B8D"/>
    <w:pPr>
      <w:tabs>
        <w:tab w:val="left" w:pos="1080"/>
      </w:tabs>
      <w:spacing w:before="240" w:after="120"/>
      <w:jc w:val="center"/>
    </w:pPr>
    <w:rPr>
      <w:rFonts w:ascii="Times New Roman Bold" w:eastAsia="ヒラギノ角ゴ Pro W3" w:hAnsi="Times New Roman Bold"/>
      <w:color w:val="000000"/>
      <w:sz w:val="18"/>
    </w:rPr>
  </w:style>
  <w:style w:type="paragraph" w:customStyle="1" w:styleId="tablecolhead">
    <w:name w:val="table col head"/>
    <w:rsid w:val="002F5B8D"/>
    <w:pPr>
      <w:jc w:val="center"/>
    </w:pPr>
    <w:rPr>
      <w:rFonts w:ascii="Times New Roman Bold" w:eastAsia="ヒラギノ角ゴ Pro W3" w:hAnsi="Times New Roman Bold"/>
      <w:color w:val="000000"/>
      <w:sz w:val="16"/>
      <w:lang w:val="en-US"/>
    </w:rPr>
  </w:style>
  <w:style w:type="paragraph" w:customStyle="1" w:styleId="tablecolsubhead">
    <w:name w:val="table col subhead"/>
    <w:rsid w:val="002F5B8D"/>
    <w:pPr>
      <w:jc w:val="center"/>
    </w:pPr>
    <w:rPr>
      <w:rFonts w:ascii="Times New Roman Bold Italic" w:eastAsia="ヒラギノ角ゴ Pro W3" w:hAnsi="Times New Roman Bold Italic"/>
      <w:color w:val="000000"/>
      <w:sz w:val="15"/>
      <w:lang w:val="en-US"/>
    </w:rPr>
  </w:style>
  <w:style w:type="paragraph" w:customStyle="1" w:styleId="tablecopy">
    <w:name w:val="table copy"/>
    <w:rsid w:val="002F5B8D"/>
    <w:pPr>
      <w:jc w:val="both"/>
    </w:pPr>
    <w:rPr>
      <w:rFonts w:eastAsia="ヒラギノ角ゴ Pro W3"/>
      <w:color w:val="000000"/>
      <w:sz w:val="16"/>
      <w:lang w:val="en-US"/>
    </w:rPr>
  </w:style>
  <w:style w:type="paragraph" w:customStyle="1" w:styleId="tablefootnote">
    <w:name w:val="table footnote"/>
    <w:rsid w:val="002F5B8D"/>
    <w:pPr>
      <w:spacing w:before="60" w:after="30"/>
      <w:jc w:val="right"/>
    </w:pPr>
    <w:rPr>
      <w:rFonts w:eastAsia="ヒラギノ角ゴ Pro W3"/>
      <w:color w:val="000000"/>
      <w:sz w:val="12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2F5B8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C17C98"/>
  </w:style>
  <w:style w:type="character" w:customStyle="1" w:styleId="EndnoteTextChar">
    <w:name w:val="Endnote Text Char"/>
    <w:basedOn w:val="DefaultParagraphFont"/>
    <w:link w:val="EndnoteText"/>
    <w:uiPriority w:val="99"/>
    <w:rsid w:val="00C17C98"/>
  </w:style>
  <w:style w:type="character" w:styleId="EndnoteReference">
    <w:name w:val="endnote reference"/>
    <w:uiPriority w:val="99"/>
    <w:unhideWhenUsed/>
    <w:rsid w:val="00C17C98"/>
    <w:rPr>
      <w:vertAlign w:val="superscript"/>
    </w:rPr>
  </w:style>
  <w:style w:type="table" w:styleId="LightShading">
    <w:name w:val="Light Shading"/>
    <w:basedOn w:val="TableNormal"/>
    <w:uiPriority w:val="60"/>
    <w:rsid w:val="00E86A57"/>
    <w:rPr>
      <w:rFonts w:eastAsia="Times New Roman" w:cs="Angsana New"/>
      <w:color w:val="000000" w:themeColor="text1" w:themeShade="BF"/>
      <w:lang w:val="en-US" w:bidi="th-TH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A77DFF"/>
    <w:pPr>
      <w:bidi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4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8FE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8FE"/>
    <w:rPr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5081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81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5081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IntenseReference">
    <w:name w:val="Intense Reference"/>
    <w:basedOn w:val="DefaultParagraphFont"/>
    <w:uiPriority w:val="68"/>
    <w:qFormat/>
    <w:rsid w:val="00E50818"/>
    <w:rPr>
      <w:b/>
      <w:bCs/>
      <w:smallCaps/>
      <w:color w:val="ED7D31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E6D08"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4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4B4"/>
  </w:style>
  <w:style w:type="paragraph" w:styleId="Footer">
    <w:name w:val="footer"/>
    <w:basedOn w:val="Normal"/>
    <w:link w:val="FooterChar"/>
    <w:uiPriority w:val="99"/>
    <w:unhideWhenUsed/>
    <w:rsid w:val="008834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4B4"/>
  </w:style>
  <w:style w:type="paragraph" w:styleId="BalloonText">
    <w:name w:val="Balloon Text"/>
    <w:basedOn w:val="Normal"/>
    <w:link w:val="BalloonTextChar"/>
    <w:uiPriority w:val="99"/>
    <w:semiHidden/>
    <w:unhideWhenUsed/>
    <w:rsid w:val="008834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34B4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834B4"/>
  </w:style>
  <w:style w:type="character" w:customStyle="1" w:styleId="FootnoteTextChar">
    <w:name w:val="Footnote Text Char"/>
    <w:basedOn w:val="DefaultParagraphFont"/>
    <w:link w:val="FootnoteText"/>
    <w:uiPriority w:val="99"/>
    <w:rsid w:val="008834B4"/>
  </w:style>
  <w:style w:type="character" w:styleId="FootnoteReference">
    <w:name w:val="footnote reference"/>
    <w:uiPriority w:val="99"/>
    <w:unhideWhenUsed/>
    <w:rsid w:val="008834B4"/>
    <w:rPr>
      <w:vertAlign w:val="superscript"/>
    </w:rPr>
  </w:style>
  <w:style w:type="character" w:styleId="PageNumber">
    <w:name w:val="page number"/>
    <w:rsid w:val="00A167AB"/>
  </w:style>
  <w:style w:type="character" w:styleId="Hyperlink">
    <w:name w:val="Hyperlink"/>
    <w:uiPriority w:val="99"/>
    <w:unhideWhenUsed/>
    <w:rsid w:val="00D3794A"/>
    <w:rPr>
      <w:color w:val="0000FF"/>
      <w:u w:val="single"/>
    </w:rPr>
  </w:style>
  <w:style w:type="paragraph" w:customStyle="1" w:styleId="BodyText1">
    <w:name w:val="Body Text1"/>
    <w:rsid w:val="002F5B8D"/>
    <w:pPr>
      <w:spacing w:after="120" w:line="228" w:lineRule="auto"/>
      <w:ind w:firstLine="288"/>
      <w:jc w:val="both"/>
    </w:pPr>
    <w:rPr>
      <w:rFonts w:eastAsia="ヒラギノ角ゴ Pro W3"/>
      <w:color w:val="000000"/>
      <w:spacing w:val="-1"/>
      <w:lang w:val="en-US"/>
    </w:rPr>
  </w:style>
  <w:style w:type="paragraph" w:customStyle="1" w:styleId="FreeForm">
    <w:name w:val="Free Form"/>
    <w:rsid w:val="002F5B8D"/>
    <w:rPr>
      <w:rFonts w:eastAsia="ヒラギノ角ゴ Pro W3"/>
      <w:color w:val="000000"/>
    </w:rPr>
  </w:style>
  <w:style w:type="paragraph" w:customStyle="1" w:styleId="D-Table">
    <w:name w:val="D-Table"/>
    <w:autoRedefine/>
    <w:rsid w:val="002F5B8D"/>
    <w:pPr>
      <w:tabs>
        <w:tab w:val="left" w:pos="1080"/>
      </w:tabs>
      <w:spacing w:before="240" w:after="120"/>
      <w:jc w:val="center"/>
    </w:pPr>
    <w:rPr>
      <w:rFonts w:ascii="Times New Roman Bold" w:eastAsia="ヒラギノ角ゴ Pro W3" w:hAnsi="Times New Roman Bold"/>
      <w:color w:val="000000"/>
      <w:sz w:val="18"/>
    </w:rPr>
  </w:style>
  <w:style w:type="paragraph" w:customStyle="1" w:styleId="tablecolhead">
    <w:name w:val="table col head"/>
    <w:rsid w:val="002F5B8D"/>
    <w:pPr>
      <w:jc w:val="center"/>
    </w:pPr>
    <w:rPr>
      <w:rFonts w:ascii="Times New Roman Bold" w:eastAsia="ヒラギノ角ゴ Pro W3" w:hAnsi="Times New Roman Bold"/>
      <w:color w:val="000000"/>
      <w:sz w:val="16"/>
      <w:lang w:val="en-US"/>
    </w:rPr>
  </w:style>
  <w:style w:type="paragraph" w:customStyle="1" w:styleId="tablecolsubhead">
    <w:name w:val="table col subhead"/>
    <w:rsid w:val="002F5B8D"/>
    <w:pPr>
      <w:jc w:val="center"/>
    </w:pPr>
    <w:rPr>
      <w:rFonts w:ascii="Times New Roman Bold Italic" w:eastAsia="ヒラギノ角ゴ Pro W3" w:hAnsi="Times New Roman Bold Italic"/>
      <w:color w:val="000000"/>
      <w:sz w:val="15"/>
      <w:lang w:val="en-US"/>
    </w:rPr>
  </w:style>
  <w:style w:type="paragraph" w:customStyle="1" w:styleId="tablecopy">
    <w:name w:val="table copy"/>
    <w:rsid w:val="002F5B8D"/>
    <w:pPr>
      <w:jc w:val="both"/>
    </w:pPr>
    <w:rPr>
      <w:rFonts w:eastAsia="ヒラギノ角ゴ Pro W3"/>
      <w:color w:val="000000"/>
      <w:sz w:val="16"/>
      <w:lang w:val="en-US"/>
    </w:rPr>
  </w:style>
  <w:style w:type="paragraph" w:customStyle="1" w:styleId="tablefootnote">
    <w:name w:val="table footnote"/>
    <w:rsid w:val="002F5B8D"/>
    <w:pPr>
      <w:spacing w:before="60" w:after="30"/>
      <w:jc w:val="right"/>
    </w:pPr>
    <w:rPr>
      <w:rFonts w:eastAsia="ヒラギノ角ゴ Pro W3"/>
      <w:color w:val="000000"/>
      <w:sz w:val="12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2F5B8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C17C98"/>
  </w:style>
  <w:style w:type="character" w:customStyle="1" w:styleId="EndnoteTextChar">
    <w:name w:val="Endnote Text Char"/>
    <w:basedOn w:val="DefaultParagraphFont"/>
    <w:link w:val="EndnoteText"/>
    <w:uiPriority w:val="99"/>
    <w:rsid w:val="00C17C98"/>
  </w:style>
  <w:style w:type="character" w:styleId="EndnoteReference">
    <w:name w:val="endnote reference"/>
    <w:uiPriority w:val="99"/>
    <w:unhideWhenUsed/>
    <w:rsid w:val="00C17C98"/>
    <w:rPr>
      <w:vertAlign w:val="superscript"/>
    </w:rPr>
  </w:style>
  <w:style w:type="table" w:styleId="LightShading">
    <w:name w:val="Light Shading"/>
    <w:basedOn w:val="TableNormal"/>
    <w:uiPriority w:val="60"/>
    <w:rsid w:val="00E86A57"/>
    <w:rPr>
      <w:rFonts w:eastAsia="Times New Roman" w:cs="Angsana New"/>
      <w:color w:val="000000" w:themeColor="text1" w:themeShade="BF"/>
      <w:lang w:val="en-US" w:bidi="th-TH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A77DFF"/>
    <w:pPr>
      <w:bidi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4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8FE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8FE"/>
    <w:rPr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5081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81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5081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IntenseReference">
    <w:name w:val="Intense Reference"/>
    <w:basedOn w:val="DefaultParagraphFont"/>
    <w:uiPriority w:val="68"/>
    <w:qFormat/>
    <w:rsid w:val="00E50818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9D2113-4EEE-4A5C-8F94-65BC1F25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7383</CharactersWithSpaces>
  <SharedDoc>false</SharedDoc>
  <HLinks>
    <vt:vector size="12" baseType="variant"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http://www.unepie.org/pc/cp/understanding_cp/cp_industries.htm</vt:lpwstr>
      </vt:variant>
      <vt:variant>
        <vt:lpwstr/>
      </vt:variant>
      <vt:variant>
        <vt:i4>5832740</vt:i4>
      </vt:variant>
      <vt:variant>
        <vt:i4>0</vt:i4>
      </vt:variant>
      <vt:variant>
        <vt:i4>0</vt:i4>
      </vt:variant>
      <vt:variant>
        <vt:i4>5</vt:i4>
      </vt:variant>
      <vt:variant>
        <vt:lpwstr>http://www.unu.edu/unupress/unupbooks/uu27se/uu27se00.htm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10</cp:revision>
  <cp:lastPrinted>2014-10-31T12:16:00Z</cp:lastPrinted>
  <dcterms:created xsi:type="dcterms:W3CDTF">2023-04-18T09:05:00Z</dcterms:created>
  <dcterms:modified xsi:type="dcterms:W3CDTF">2023-06-03T17:34:00Z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3cc8d4d3-562e-3b0b-971d-028bd2d0c2ec</vt:lpwstr>
  </property>
  <property fmtid="{D5CDD505-2E9C-101B-9397-08002B2CF9AE}" pid="24" name="Mendeley Citation Style_1">
    <vt:lpwstr>http://www.zotero.org/styles/harvard-cite-them-right</vt:lpwstr>
  </property>
</Properties>
</file>