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610" w:rsidRPr="000E4610" w:rsidRDefault="000E4610" w:rsidP="000E4610">
      <w:pPr>
        <w:autoSpaceDE w:val="0"/>
        <w:autoSpaceDN w:val="0"/>
        <w:bidi w:val="0"/>
        <w:adjustRightInd w:val="0"/>
        <w:jc w:val="center"/>
        <w:rPr>
          <w:rFonts w:asciiTheme="majorBidi" w:hAnsiTheme="majorBidi" w:cstheme="majorBidi"/>
          <w:b/>
          <w:sz w:val="28"/>
          <w:szCs w:val="28"/>
        </w:rPr>
      </w:pPr>
      <w:r w:rsidRPr="000E4610">
        <w:rPr>
          <w:rFonts w:asciiTheme="majorBidi" w:hAnsiTheme="majorBidi" w:cstheme="majorBidi"/>
          <w:b/>
          <w:sz w:val="28"/>
          <w:szCs w:val="28"/>
          <w:lang w:val="en-AU"/>
        </w:rPr>
        <w:t xml:space="preserve">Determination of Lysinoalanine in Dairy Products by </w:t>
      </w:r>
      <w:bookmarkStart w:id="0" w:name="OLE_LINK1"/>
      <w:bookmarkStart w:id="1" w:name="OLE_LINK2"/>
      <w:r w:rsidRPr="000E4610">
        <w:rPr>
          <w:rFonts w:asciiTheme="majorBidi" w:hAnsiTheme="majorBidi" w:cstheme="majorBidi"/>
          <w:b/>
          <w:sz w:val="28"/>
          <w:szCs w:val="28"/>
          <w:lang w:val="en-AU"/>
        </w:rPr>
        <w:t>High Performance Liquid Chromatography</w:t>
      </w:r>
      <w:r w:rsidRPr="000E4610">
        <w:rPr>
          <w:rFonts w:asciiTheme="majorBidi" w:hAnsiTheme="majorBidi" w:cstheme="majorBidi"/>
          <w:b/>
          <w:sz w:val="28"/>
          <w:szCs w:val="28"/>
          <w:rtl/>
          <w:lang w:val="en-AU"/>
        </w:rPr>
        <w:t xml:space="preserve"> </w:t>
      </w:r>
      <w:r w:rsidRPr="000E4610">
        <w:rPr>
          <w:rFonts w:asciiTheme="majorBidi" w:hAnsiTheme="majorBidi" w:cstheme="majorBidi"/>
          <w:b/>
          <w:sz w:val="28"/>
          <w:szCs w:val="28"/>
        </w:rPr>
        <w:t xml:space="preserve"> (HPLC)</w:t>
      </w:r>
    </w:p>
    <w:p w:rsidR="000E4610" w:rsidRPr="000E4610" w:rsidRDefault="000E4610" w:rsidP="000E4610">
      <w:pPr>
        <w:autoSpaceDE w:val="0"/>
        <w:autoSpaceDN w:val="0"/>
        <w:bidi w:val="0"/>
        <w:adjustRightInd w:val="0"/>
        <w:spacing w:line="480" w:lineRule="auto"/>
        <w:jc w:val="center"/>
        <w:rPr>
          <w:rFonts w:asciiTheme="majorBidi" w:hAnsiTheme="majorBidi" w:cstheme="majorBidi"/>
          <w:b/>
          <w:sz w:val="28"/>
          <w:szCs w:val="28"/>
          <w:lang w:val="en-AU"/>
        </w:rPr>
      </w:pPr>
    </w:p>
    <w:p w:rsidR="000E4610" w:rsidRPr="000E4610" w:rsidRDefault="000E4610" w:rsidP="000E4610">
      <w:pPr>
        <w:autoSpaceDE w:val="0"/>
        <w:autoSpaceDN w:val="0"/>
        <w:bidi w:val="0"/>
        <w:adjustRightInd w:val="0"/>
        <w:spacing w:line="480" w:lineRule="auto"/>
        <w:jc w:val="center"/>
        <w:rPr>
          <w:rFonts w:asciiTheme="majorBidi" w:hAnsiTheme="majorBidi" w:cstheme="majorBidi"/>
          <w:b/>
          <w:sz w:val="28"/>
          <w:szCs w:val="28"/>
          <w:lang w:val="en-AU"/>
        </w:rPr>
      </w:pPr>
      <w:r w:rsidRPr="000E4610">
        <w:rPr>
          <w:rFonts w:asciiTheme="majorBidi" w:hAnsiTheme="majorBidi" w:cstheme="majorBidi"/>
          <w:b/>
          <w:sz w:val="28"/>
          <w:szCs w:val="28"/>
          <w:lang w:val="en-AU"/>
        </w:rPr>
        <w:t>Jasim M. S. Al-Saadi</w:t>
      </w:r>
    </w:p>
    <w:p w:rsidR="000E4610" w:rsidRPr="000E4610" w:rsidRDefault="000E4610" w:rsidP="000E4610">
      <w:pPr>
        <w:autoSpaceDE w:val="0"/>
        <w:autoSpaceDN w:val="0"/>
        <w:bidi w:val="0"/>
        <w:adjustRightInd w:val="0"/>
        <w:spacing w:line="480" w:lineRule="auto"/>
        <w:jc w:val="center"/>
        <w:rPr>
          <w:rFonts w:asciiTheme="majorBidi" w:hAnsiTheme="majorBidi" w:cstheme="majorBidi"/>
          <w:b/>
          <w:sz w:val="28"/>
          <w:szCs w:val="28"/>
          <w:lang w:val="en-AU"/>
        </w:rPr>
      </w:pPr>
      <w:r w:rsidRPr="000E4610">
        <w:rPr>
          <w:rFonts w:asciiTheme="majorBidi" w:hAnsiTheme="majorBidi" w:cstheme="majorBidi"/>
          <w:b/>
          <w:sz w:val="28"/>
          <w:szCs w:val="28"/>
        </w:rPr>
        <w:t>Food Science Department, Technical College of Agriculture , Halabja, Sulimmania, Iraq</w:t>
      </w:r>
    </w:p>
    <w:p w:rsidR="000E4610" w:rsidRPr="000E4610" w:rsidRDefault="000E4610" w:rsidP="00DC2CD5">
      <w:pPr>
        <w:autoSpaceDE w:val="0"/>
        <w:autoSpaceDN w:val="0"/>
        <w:bidi w:val="0"/>
        <w:adjustRightInd w:val="0"/>
        <w:spacing w:line="480" w:lineRule="auto"/>
        <w:jc w:val="lowKashida"/>
        <w:rPr>
          <w:rFonts w:asciiTheme="majorBidi" w:hAnsiTheme="majorBidi" w:cstheme="majorBidi"/>
          <w:b/>
          <w:lang w:val="en-AU"/>
        </w:rPr>
      </w:pPr>
      <w:r w:rsidRPr="000E4610">
        <w:rPr>
          <w:rFonts w:asciiTheme="majorBidi" w:hAnsiTheme="majorBidi" w:cstheme="majorBidi"/>
          <w:b/>
          <w:lang w:val="en-AU"/>
        </w:rPr>
        <w:t xml:space="preserve">       </w:t>
      </w:r>
      <w:r w:rsidR="00DC2CD5">
        <w:rPr>
          <w:rFonts w:asciiTheme="majorBidi" w:hAnsiTheme="majorBidi" w:cstheme="majorBidi"/>
          <w:b/>
          <w:lang w:val="en-AU"/>
        </w:rPr>
        <w:t xml:space="preserve">                               </w:t>
      </w:r>
      <w:r w:rsidRPr="000E4610">
        <w:rPr>
          <w:rFonts w:asciiTheme="majorBidi" w:hAnsiTheme="majorBidi" w:cstheme="majorBidi"/>
          <w:b/>
          <w:lang w:val="en-AU"/>
        </w:rPr>
        <w:t xml:space="preserve">               </w:t>
      </w:r>
    </w:p>
    <w:p w:rsidR="000E4610" w:rsidRPr="000E4610" w:rsidRDefault="000E4610" w:rsidP="004567B2">
      <w:pPr>
        <w:autoSpaceDE w:val="0"/>
        <w:autoSpaceDN w:val="0"/>
        <w:bidi w:val="0"/>
        <w:adjustRightInd w:val="0"/>
        <w:spacing w:line="480" w:lineRule="auto"/>
        <w:jc w:val="lowKashida"/>
        <w:rPr>
          <w:rFonts w:asciiTheme="majorBidi" w:hAnsiTheme="majorBidi" w:cstheme="majorBidi"/>
          <w:sz w:val="28"/>
          <w:szCs w:val="28"/>
          <w:lang w:val="en-AU"/>
        </w:rPr>
      </w:pPr>
      <w:r w:rsidRPr="000E4610">
        <w:rPr>
          <w:rFonts w:asciiTheme="majorBidi" w:hAnsiTheme="majorBidi" w:cstheme="majorBidi"/>
          <w:b/>
          <w:sz w:val="28"/>
          <w:szCs w:val="28"/>
          <w:lang w:val="en-AU"/>
        </w:rPr>
        <w:t>A</w:t>
      </w:r>
      <w:r w:rsidR="004567B2">
        <w:rPr>
          <w:rFonts w:asciiTheme="majorBidi" w:hAnsiTheme="majorBidi" w:cstheme="majorBidi"/>
          <w:b/>
          <w:sz w:val="28"/>
          <w:szCs w:val="28"/>
          <w:lang w:val="en-AU"/>
        </w:rPr>
        <w:t>bstract</w:t>
      </w:r>
    </w:p>
    <w:p w:rsidR="000E4610" w:rsidRPr="000E4610" w:rsidRDefault="000E4610" w:rsidP="00432C74">
      <w:pPr>
        <w:autoSpaceDE w:val="0"/>
        <w:autoSpaceDN w:val="0"/>
        <w:bidi w:val="0"/>
        <w:adjustRightInd w:val="0"/>
        <w:spacing w:line="360" w:lineRule="auto"/>
        <w:ind w:firstLine="720"/>
        <w:jc w:val="lowKashida"/>
        <w:rPr>
          <w:rFonts w:asciiTheme="majorBidi" w:hAnsiTheme="majorBidi" w:cstheme="majorBidi"/>
          <w:iCs/>
          <w:color w:val="FF0000"/>
          <w:lang w:val="en-AU"/>
        </w:rPr>
      </w:pPr>
      <w:r w:rsidRPr="000E4610">
        <w:rPr>
          <w:rFonts w:asciiTheme="majorBidi" w:hAnsiTheme="majorBidi" w:cstheme="majorBidi"/>
          <w:lang w:val="en-AU"/>
        </w:rPr>
        <w:t xml:space="preserve">Reversed-phase high performance liquid chromatography was used for determination of lysinoalanine (LAL) in milk and milk products after derivatization with dansyl chloride. A new derivatization </w:t>
      </w:r>
      <w:r w:rsidRPr="000E4610">
        <w:rPr>
          <w:rFonts w:asciiTheme="majorBidi" w:hAnsiTheme="majorBidi" w:cstheme="majorBidi"/>
          <w:iCs/>
          <w:lang w:val="en-AU"/>
        </w:rPr>
        <w:t>method was used which is easier and faster, and requires less reagent than other methods. The recovery of a LAL standard was 95</w:t>
      </w:r>
      <w:r w:rsidRPr="000E4610">
        <w:rPr>
          <w:rFonts w:asciiTheme="majorBidi" w:hAnsiTheme="majorBidi" w:cstheme="majorBidi"/>
          <w:lang w:val="en-AU"/>
        </w:rPr>
        <w:t>–</w:t>
      </w:r>
      <w:r w:rsidRPr="000E4610">
        <w:rPr>
          <w:rFonts w:asciiTheme="majorBidi" w:hAnsiTheme="majorBidi" w:cstheme="majorBidi"/>
          <w:iCs/>
          <w:lang w:val="en-AU"/>
        </w:rPr>
        <w:t xml:space="preserve">102%, the coefficients of variation for </w:t>
      </w:r>
      <w:r w:rsidRPr="000E4610">
        <w:rPr>
          <w:rFonts w:asciiTheme="majorBidi" w:hAnsiTheme="majorBidi" w:cstheme="majorBidi"/>
          <w:lang w:val="en-AU"/>
        </w:rPr>
        <w:t xml:space="preserve">elution time </w:t>
      </w:r>
      <w:r w:rsidRPr="000E4610">
        <w:rPr>
          <w:rFonts w:asciiTheme="majorBidi" w:hAnsiTheme="majorBidi" w:cstheme="majorBidi"/>
          <w:iCs/>
          <w:lang w:val="en-AU"/>
        </w:rPr>
        <w:t>reproducibility,</w:t>
      </w:r>
      <w:r w:rsidRPr="000E4610">
        <w:rPr>
          <w:rFonts w:asciiTheme="majorBidi" w:hAnsiTheme="majorBidi" w:cstheme="majorBidi"/>
          <w:lang w:val="en-AU"/>
        </w:rPr>
        <w:t xml:space="preserve"> peak area </w:t>
      </w:r>
      <w:r w:rsidRPr="000E4610">
        <w:rPr>
          <w:rFonts w:asciiTheme="majorBidi" w:hAnsiTheme="majorBidi" w:cstheme="majorBidi"/>
          <w:iCs/>
          <w:lang w:val="en-AU"/>
        </w:rPr>
        <w:t>reproducibility and repeatability were 1.36, 0.82 and 2.4% respectively, while the minimum detectable amount of LAL was 0.2 ng for a LAL standard and 2 ng for a milk sample. The average lysinoalanine concentrations, determined using this new method, in raw and UHT milk were 9.4 and 87.1 ppm crude protein respectively, while the concentrations in infants formula, low-heat skim milk powder, medium-heat skim milk powder high-heat skim milk powder and sodium caseinate were 124.9, 49.4,179.9, 294.6 and 856.1 ppm crude protein respectively.</w:t>
      </w:r>
      <w:r w:rsidRPr="000E4610">
        <w:rPr>
          <w:rFonts w:asciiTheme="majorBidi" w:hAnsiTheme="majorBidi" w:cstheme="majorBidi"/>
          <w:iCs/>
          <w:color w:val="FF0000"/>
          <w:lang w:val="en-AU"/>
        </w:rPr>
        <w:t xml:space="preserve"> </w:t>
      </w:r>
    </w:p>
    <w:p w:rsidR="000E4610" w:rsidRPr="000E4610" w:rsidRDefault="000E4610" w:rsidP="000E4610">
      <w:pPr>
        <w:autoSpaceDE w:val="0"/>
        <w:autoSpaceDN w:val="0"/>
        <w:bidi w:val="0"/>
        <w:adjustRightInd w:val="0"/>
        <w:spacing w:line="480" w:lineRule="auto"/>
        <w:jc w:val="lowKashida"/>
        <w:rPr>
          <w:rFonts w:asciiTheme="majorBidi" w:hAnsiTheme="majorBidi" w:cstheme="majorBidi"/>
          <w:iCs/>
          <w:lang w:val="en-AU"/>
        </w:rPr>
      </w:pPr>
      <w:r w:rsidRPr="000E4610">
        <w:rPr>
          <w:rFonts w:asciiTheme="majorBidi" w:hAnsiTheme="majorBidi" w:cstheme="majorBidi"/>
          <w:iCs/>
          <w:lang w:val="en-AU"/>
        </w:rPr>
        <w:t xml:space="preserve">    </w:t>
      </w:r>
      <w:r w:rsidRPr="000E4610">
        <w:rPr>
          <w:rFonts w:asciiTheme="majorBidi" w:hAnsiTheme="majorBidi" w:cstheme="majorBidi"/>
          <w:lang w:val="en-AU"/>
        </w:rPr>
        <w:tab/>
      </w:r>
      <w:bookmarkEnd w:id="0"/>
      <w:bookmarkEnd w:id="1"/>
    </w:p>
    <w:p w:rsidR="00DC2CD5" w:rsidRPr="000E4610" w:rsidRDefault="00DC2CD5" w:rsidP="00DC2CD5">
      <w:pPr>
        <w:autoSpaceDE w:val="0"/>
        <w:autoSpaceDN w:val="0"/>
        <w:bidi w:val="0"/>
        <w:adjustRightInd w:val="0"/>
        <w:spacing w:line="480" w:lineRule="auto"/>
        <w:jc w:val="lowKashida"/>
        <w:rPr>
          <w:rFonts w:asciiTheme="majorBidi" w:hAnsiTheme="majorBidi" w:cstheme="majorBidi"/>
          <w:bCs/>
          <w:rtl/>
          <w:lang w:val="en-AU" w:bidi="ar-IQ"/>
        </w:rPr>
      </w:pPr>
      <w:r w:rsidRPr="000E4610">
        <w:rPr>
          <w:rFonts w:asciiTheme="majorBidi" w:hAnsiTheme="majorBidi" w:cstheme="majorBidi"/>
          <w:bCs/>
          <w:rtl/>
          <w:lang w:val="en-AU" w:bidi="ar-IQ"/>
        </w:rPr>
        <w:t>تقدير اللايسينوألنين في منتجات الالبان بواسطة الكروماتوكرافي السائل عالي الكفاءة</w:t>
      </w:r>
    </w:p>
    <w:p w:rsidR="000E4610" w:rsidRDefault="000E4610" w:rsidP="000E4610">
      <w:pPr>
        <w:autoSpaceDE w:val="0"/>
        <w:autoSpaceDN w:val="0"/>
        <w:bidi w:val="0"/>
        <w:adjustRightInd w:val="0"/>
        <w:spacing w:line="480" w:lineRule="auto"/>
        <w:jc w:val="lowKashida"/>
        <w:rPr>
          <w:rFonts w:asciiTheme="majorBidi" w:hAnsiTheme="majorBidi" w:cstheme="majorBidi"/>
          <w:b/>
          <w:lang w:val="en-AU"/>
        </w:rPr>
      </w:pPr>
    </w:p>
    <w:p w:rsidR="00432C74" w:rsidRDefault="00432C74" w:rsidP="00432C74">
      <w:pPr>
        <w:autoSpaceDE w:val="0"/>
        <w:autoSpaceDN w:val="0"/>
        <w:bidi w:val="0"/>
        <w:adjustRightInd w:val="0"/>
        <w:spacing w:line="480" w:lineRule="auto"/>
        <w:jc w:val="lowKashida"/>
        <w:rPr>
          <w:rFonts w:asciiTheme="majorBidi" w:hAnsiTheme="majorBidi" w:cstheme="majorBidi"/>
          <w:b/>
          <w:lang w:val="en-AU"/>
        </w:rPr>
      </w:pPr>
    </w:p>
    <w:p w:rsidR="00432C74" w:rsidRDefault="00432C74" w:rsidP="00432C74">
      <w:pPr>
        <w:autoSpaceDE w:val="0"/>
        <w:autoSpaceDN w:val="0"/>
        <w:bidi w:val="0"/>
        <w:adjustRightInd w:val="0"/>
        <w:spacing w:line="480" w:lineRule="auto"/>
        <w:jc w:val="lowKashida"/>
        <w:rPr>
          <w:rFonts w:asciiTheme="majorBidi" w:hAnsiTheme="majorBidi" w:cstheme="majorBidi"/>
          <w:b/>
          <w:lang w:val="en-AU"/>
        </w:rPr>
      </w:pPr>
    </w:p>
    <w:p w:rsidR="00432C74" w:rsidRDefault="00432C74" w:rsidP="00432C74">
      <w:pPr>
        <w:autoSpaceDE w:val="0"/>
        <w:autoSpaceDN w:val="0"/>
        <w:bidi w:val="0"/>
        <w:adjustRightInd w:val="0"/>
        <w:spacing w:line="480" w:lineRule="auto"/>
        <w:jc w:val="lowKashida"/>
        <w:rPr>
          <w:rFonts w:asciiTheme="majorBidi" w:hAnsiTheme="majorBidi" w:cstheme="majorBidi"/>
          <w:b/>
          <w:lang w:val="en-AU"/>
        </w:rPr>
      </w:pPr>
    </w:p>
    <w:p w:rsidR="00432C74" w:rsidRDefault="00432C74" w:rsidP="00432C74">
      <w:pPr>
        <w:autoSpaceDE w:val="0"/>
        <w:autoSpaceDN w:val="0"/>
        <w:bidi w:val="0"/>
        <w:adjustRightInd w:val="0"/>
        <w:spacing w:line="480" w:lineRule="auto"/>
        <w:jc w:val="lowKashida"/>
        <w:rPr>
          <w:rFonts w:asciiTheme="majorBidi" w:hAnsiTheme="majorBidi" w:cstheme="majorBidi"/>
          <w:b/>
          <w:lang w:val="en-AU"/>
        </w:rPr>
      </w:pPr>
    </w:p>
    <w:p w:rsidR="00432C74" w:rsidRPr="000E4610" w:rsidRDefault="00432C74" w:rsidP="00432C74">
      <w:pPr>
        <w:autoSpaceDE w:val="0"/>
        <w:autoSpaceDN w:val="0"/>
        <w:bidi w:val="0"/>
        <w:adjustRightInd w:val="0"/>
        <w:spacing w:line="480" w:lineRule="auto"/>
        <w:jc w:val="lowKashida"/>
        <w:rPr>
          <w:rFonts w:asciiTheme="majorBidi" w:hAnsiTheme="majorBidi" w:cstheme="majorBidi"/>
          <w:b/>
          <w:lang w:val="en-AU"/>
        </w:rPr>
      </w:pPr>
    </w:p>
    <w:p w:rsidR="000E4610" w:rsidRPr="000E4610" w:rsidRDefault="000E4610" w:rsidP="000E4610">
      <w:pPr>
        <w:autoSpaceDE w:val="0"/>
        <w:autoSpaceDN w:val="0"/>
        <w:bidi w:val="0"/>
        <w:adjustRightInd w:val="0"/>
        <w:spacing w:line="480" w:lineRule="auto"/>
        <w:jc w:val="lowKashida"/>
        <w:rPr>
          <w:rFonts w:asciiTheme="majorBidi" w:hAnsiTheme="majorBidi" w:cstheme="majorBidi"/>
          <w:b/>
          <w:lang w:val="en-AU"/>
        </w:rPr>
      </w:pPr>
      <w:r w:rsidRPr="000E4610">
        <w:rPr>
          <w:rFonts w:asciiTheme="majorBidi" w:hAnsiTheme="majorBidi" w:cstheme="majorBidi"/>
          <w:b/>
          <w:lang w:val="en-AU"/>
        </w:rPr>
        <w:lastRenderedPageBreak/>
        <w:t xml:space="preserve">INTRODUCTION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Heat treatment is used for sterilization and pasteurization, and to promote desirable functional properties in proteins and food systems (</w:t>
      </w:r>
      <w:r w:rsidRPr="000E4610">
        <w:rPr>
          <w:rFonts w:asciiTheme="majorBidi" w:hAnsiTheme="majorBidi" w:cstheme="majorBidi"/>
          <w:i/>
          <w:lang w:val="en-AU"/>
        </w:rPr>
        <w:t>6</w:t>
      </w:r>
      <w:r w:rsidRPr="000E4610">
        <w:rPr>
          <w:rFonts w:asciiTheme="majorBidi" w:hAnsiTheme="majorBidi" w:cstheme="majorBidi"/>
          <w:lang w:val="en-AU"/>
        </w:rPr>
        <w:t>). During heat treatment of milk, various reactions take place, including Maillard reactions, denaturation and aggregation of whey protein, and formation of complexes between whey proteins, caseins and fat globules (</w:t>
      </w:r>
      <w:r w:rsidRPr="000E4610">
        <w:rPr>
          <w:rFonts w:asciiTheme="majorBidi" w:hAnsiTheme="majorBidi" w:cstheme="majorBidi"/>
          <w:i/>
          <w:lang w:val="en-AU"/>
        </w:rPr>
        <w:t>5</w:t>
      </w:r>
      <w:r w:rsidRPr="000E4610">
        <w:rPr>
          <w:rFonts w:asciiTheme="majorBidi" w:hAnsiTheme="majorBidi" w:cstheme="majorBidi"/>
          <w:lang w:val="en-AU"/>
        </w:rPr>
        <w:t xml:space="preserve">). Non-enzymic protein cross-linking through covalent bond formation between amino acids on adjacent protein chains has been a major topic of interest in relation to the chemical deterioration of proteins for some years. </w:t>
      </w:r>
      <w:r w:rsidRPr="000E4610">
        <w:rPr>
          <w:rFonts w:asciiTheme="majorBidi" w:hAnsiTheme="majorBidi" w:cstheme="majorBidi"/>
          <w:bCs/>
          <w:lang w:val="en-AU"/>
        </w:rPr>
        <w:t>The cross-links are</w:t>
      </w:r>
      <w:r w:rsidRPr="000E4610">
        <w:rPr>
          <w:rFonts w:asciiTheme="majorBidi" w:hAnsiTheme="majorBidi" w:cstheme="majorBidi"/>
          <w:lang w:val="en-AU"/>
        </w:rPr>
        <w:t xml:space="preserve"> formed through heat and/or alkali treatment of proteins (</w:t>
      </w:r>
      <w:r w:rsidRPr="000E4610">
        <w:rPr>
          <w:rFonts w:asciiTheme="majorBidi" w:hAnsiTheme="majorBidi" w:cstheme="majorBidi"/>
          <w:i/>
          <w:lang w:val="en-AU"/>
        </w:rPr>
        <w:t>12,20</w:t>
      </w:r>
      <w:r w:rsidRPr="000E4610">
        <w:rPr>
          <w:rFonts w:asciiTheme="majorBidi" w:hAnsiTheme="majorBidi" w:cstheme="majorBidi"/>
          <w:lang w:val="en-AU"/>
        </w:rPr>
        <w:t>). On hydrolysis of the cross-linked proteins, isodipeptides such as lysinoalanine (LAL), lanthionine and histidinoalanine are formed (</w:t>
      </w:r>
      <w:r w:rsidRPr="000E4610">
        <w:rPr>
          <w:rFonts w:asciiTheme="majorBidi" w:hAnsiTheme="majorBidi" w:cstheme="majorBidi"/>
          <w:i/>
          <w:lang w:val="en-AU"/>
        </w:rPr>
        <w:t>8, 16</w:t>
      </w:r>
      <w:r w:rsidRPr="000E4610">
        <w:rPr>
          <w:rFonts w:asciiTheme="majorBidi" w:hAnsiTheme="majorBidi" w:cstheme="majorBidi"/>
          <w:lang w:val="en-AU"/>
        </w:rPr>
        <w:t xml:space="preserve">). These compounds, particularly LAL, have been used as markers of thermal damage in foods.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 xml:space="preserve">The first step in the mechanism of formation of LAL is elimination of a leaving group from </w:t>
      </w:r>
      <w:r w:rsidRPr="000E4610">
        <w:rPr>
          <w:rFonts w:asciiTheme="majorBidi" w:hAnsiTheme="majorBidi" w:cstheme="majorBidi"/>
          <w:i/>
          <w:iCs/>
          <w:lang w:val="en-AU"/>
        </w:rPr>
        <w:t>O</w:t>
      </w:r>
      <w:r w:rsidRPr="000E4610">
        <w:rPr>
          <w:rFonts w:asciiTheme="majorBidi" w:hAnsiTheme="majorBidi" w:cstheme="majorBidi"/>
          <w:lang w:val="en-AU"/>
        </w:rPr>
        <w:t xml:space="preserve">-phosphorylserine, </w:t>
      </w:r>
      <w:r w:rsidRPr="000E4610">
        <w:rPr>
          <w:rFonts w:asciiTheme="majorBidi" w:hAnsiTheme="majorBidi" w:cstheme="majorBidi"/>
          <w:i/>
          <w:iCs/>
          <w:lang w:val="en-AU"/>
        </w:rPr>
        <w:t>O</w:t>
      </w:r>
      <w:r w:rsidRPr="000E4610">
        <w:rPr>
          <w:rFonts w:asciiTheme="majorBidi" w:hAnsiTheme="majorBidi" w:cstheme="majorBidi"/>
          <w:lang w:val="en-AU"/>
        </w:rPr>
        <w:t xml:space="preserve">-glycosylserine, or cysteine to generate a dehydroalanine residue, which can undergo Michael addition by the nucleophilic side chain of another amino acid, such as the </w:t>
      </w:r>
      <w:r w:rsidRPr="000E4610">
        <w:rPr>
          <w:rFonts w:asciiTheme="majorBidi" w:hAnsiTheme="majorBidi" w:cstheme="majorBidi"/>
          <w:i/>
          <w:iCs/>
          <w:lang w:val="en-AU"/>
        </w:rPr>
        <w:t>ε</w:t>
      </w:r>
      <w:r w:rsidRPr="000E4610">
        <w:rPr>
          <w:rFonts w:asciiTheme="majorBidi" w:hAnsiTheme="majorBidi" w:cstheme="majorBidi"/>
          <w:lang w:val="en-AU"/>
        </w:rPr>
        <w:t>-amino group of lysine (</w:t>
      </w:r>
      <w:r w:rsidRPr="000E4610">
        <w:rPr>
          <w:rFonts w:asciiTheme="majorBidi" w:hAnsiTheme="majorBidi" w:cstheme="majorBidi"/>
          <w:i/>
          <w:lang w:val="en-AU"/>
        </w:rPr>
        <w:t>8</w:t>
      </w:r>
      <w:r w:rsidRPr="000E4610">
        <w:rPr>
          <w:rFonts w:asciiTheme="majorBidi" w:hAnsiTheme="majorBidi" w:cstheme="majorBidi"/>
          <w:lang w:val="en-AU"/>
        </w:rPr>
        <w:t>). The formation of LAL in proteins is known to reduce their digestibility and reduce the nutritional availability of lysine and cysteine (</w:t>
      </w:r>
      <w:r w:rsidRPr="000E4610">
        <w:rPr>
          <w:rFonts w:asciiTheme="majorBidi" w:hAnsiTheme="majorBidi" w:cstheme="majorBidi"/>
          <w:i/>
          <w:iCs/>
          <w:lang w:val="en-AU"/>
        </w:rPr>
        <w:t>4</w:t>
      </w:r>
      <w:r w:rsidRPr="000E4610">
        <w:rPr>
          <w:rFonts w:asciiTheme="majorBidi" w:hAnsiTheme="majorBidi" w:cstheme="majorBidi"/>
          <w:lang w:val="en-AU"/>
        </w:rPr>
        <w:t xml:space="preserve"> ,</w:t>
      </w:r>
      <w:r w:rsidRPr="000E4610">
        <w:rPr>
          <w:rFonts w:asciiTheme="majorBidi" w:hAnsiTheme="majorBidi" w:cstheme="majorBidi"/>
          <w:i/>
          <w:lang w:val="en-AU"/>
        </w:rPr>
        <w:t>11</w:t>
      </w:r>
      <w:r w:rsidRPr="000E4610">
        <w:rPr>
          <w:rFonts w:asciiTheme="majorBidi" w:hAnsiTheme="majorBidi" w:cstheme="majorBidi"/>
          <w:lang w:val="en-AU"/>
        </w:rPr>
        <w:t>). Moreover, LAL has been reported to have toxicological effects which result in a unique renal lesion, designated nephrocytomegaly in rats (</w:t>
      </w:r>
      <w:r w:rsidRPr="000E4610">
        <w:rPr>
          <w:rFonts w:asciiTheme="majorBidi" w:hAnsiTheme="majorBidi" w:cstheme="majorBidi"/>
          <w:i/>
          <w:lang w:val="en-AU"/>
        </w:rPr>
        <w:t>9, 16, 28</w:t>
      </w:r>
      <w:r w:rsidRPr="000E4610">
        <w:rPr>
          <w:rFonts w:asciiTheme="majorBidi" w:hAnsiTheme="majorBidi" w:cstheme="majorBidi"/>
          <w:lang w:val="en-AU"/>
        </w:rPr>
        <w:t>) and to inhibit the biological activity of metalloenzymes (</w:t>
      </w:r>
      <w:r w:rsidRPr="000E4610">
        <w:rPr>
          <w:rFonts w:asciiTheme="majorBidi" w:hAnsiTheme="majorBidi" w:cstheme="majorBidi"/>
          <w:i/>
          <w:lang w:val="en-AU"/>
        </w:rPr>
        <w:t>10</w:t>
      </w:r>
      <w:r w:rsidRPr="000E4610">
        <w:rPr>
          <w:rFonts w:asciiTheme="majorBidi" w:hAnsiTheme="majorBidi" w:cstheme="majorBidi"/>
          <w:lang w:val="en-AU"/>
        </w:rPr>
        <w:t>). However at least some effects seem to be reversible because they disappear when feeding of LAL-rich proteins is ceased (</w:t>
      </w:r>
      <w:r w:rsidRPr="000E4610">
        <w:rPr>
          <w:rFonts w:asciiTheme="majorBidi" w:hAnsiTheme="majorBidi" w:cstheme="majorBidi"/>
          <w:i/>
          <w:lang w:val="en-AU"/>
        </w:rPr>
        <w:t>26, 27</w:t>
      </w:r>
      <w:r w:rsidRPr="000E4610">
        <w:rPr>
          <w:rFonts w:asciiTheme="majorBidi" w:hAnsiTheme="majorBidi" w:cstheme="majorBidi"/>
          <w:lang w:val="en-AU"/>
        </w:rPr>
        <w:t>). These observations have prompted investigations on humans, in particular on infants (</w:t>
      </w:r>
      <w:r w:rsidRPr="000E4610">
        <w:rPr>
          <w:rFonts w:asciiTheme="majorBidi" w:hAnsiTheme="majorBidi" w:cstheme="majorBidi"/>
          <w:i/>
          <w:lang w:val="en-AU"/>
        </w:rPr>
        <w:t>17</w:t>
      </w:r>
      <w:r w:rsidRPr="000E4610">
        <w:rPr>
          <w:rFonts w:asciiTheme="majorBidi" w:hAnsiTheme="majorBidi" w:cstheme="majorBidi"/>
          <w:lang w:val="en-AU"/>
        </w:rPr>
        <w:t>), which have shown more limited damage than animals. The issue of the safety of LAL is still considered unresolved.</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lastRenderedPageBreak/>
        <w:t>Thermal treatments and alkaline pH are quite common in food processing. Therefore, LAL can be found in widely consumed foods such as baby food, infant formula, caseinate, soy protein isolate, liquid milk, powdered milk and cheese (</w:t>
      </w:r>
      <w:r w:rsidRPr="000E4610">
        <w:rPr>
          <w:rFonts w:asciiTheme="majorBidi" w:hAnsiTheme="majorBidi" w:cstheme="majorBidi"/>
          <w:i/>
          <w:lang w:val="en-AU"/>
        </w:rPr>
        <w:t>8</w:t>
      </w:r>
      <w:r w:rsidRPr="000E4610">
        <w:rPr>
          <w:rFonts w:asciiTheme="majorBidi" w:hAnsiTheme="majorBidi" w:cstheme="majorBidi"/>
          <w:lang w:val="en-AU"/>
        </w:rPr>
        <w:t xml:space="preserve">).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LAL can be analysed by various methods, for example, by ion-exchange chromatography (</w:t>
      </w:r>
      <w:r w:rsidRPr="000E4610">
        <w:rPr>
          <w:rFonts w:asciiTheme="majorBidi" w:hAnsiTheme="majorBidi" w:cstheme="majorBidi"/>
          <w:i/>
          <w:lang w:val="en-AU"/>
        </w:rPr>
        <w:t>9,</w:t>
      </w:r>
      <w:r w:rsidRPr="000E4610">
        <w:rPr>
          <w:rFonts w:asciiTheme="majorBidi" w:hAnsiTheme="majorBidi" w:cstheme="majorBidi"/>
          <w:lang w:val="en-AU"/>
        </w:rPr>
        <w:t xml:space="preserve"> </w:t>
      </w:r>
      <w:r w:rsidRPr="000E4610">
        <w:rPr>
          <w:rFonts w:asciiTheme="majorBidi" w:hAnsiTheme="majorBidi" w:cstheme="majorBidi"/>
          <w:i/>
          <w:lang w:val="en-AU"/>
        </w:rPr>
        <w:t>25</w:t>
      </w:r>
      <w:r w:rsidRPr="000E4610">
        <w:rPr>
          <w:rFonts w:asciiTheme="majorBidi" w:hAnsiTheme="majorBidi" w:cstheme="majorBidi"/>
          <w:lang w:val="en-AU"/>
        </w:rPr>
        <w:t>) or GC/MS after derivatization of both amino and carboxy groups (</w:t>
      </w:r>
      <w:r w:rsidRPr="000E4610">
        <w:rPr>
          <w:rFonts w:asciiTheme="majorBidi" w:hAnsiTheme="majorBidi" w:cstheme="majorBidi"/>
          <w:i/>
          <w:lang w:val="en-AU"/>
        </w:rPr>
        <w:t>15, 18</w:t>
      </w:r>
      <w:r w:rsidRPr="000E4610">
        <w:rPr>
          <w:rFonts w:asciiTheme="majorBidi" w:hAnsiTheme="majorBidi" w:cstheme="majorBidi"/>
          <w:lang w:val="en-AU"/>
        </w:rPr>
        <w:t>). In recent years, reversed-phase HPLC has become the method of choice for determining LAL in foods. Pellegrino et al. (</w:t>
      </w:r>
      <w:r w:rsidRPr="000E4610">
        <w:rPr>
          <w:rFonts w:asciiTheme="majorBidi" w:hAnsiTheme="majorBidi" w:cstheme="majorBidi"/>
          <w:i/>
          <w:lang w:val="en-AU"/>
        </w:rPr>
        <w:t>22</w:t>
      </w:r>
      <w:r w:rsidRPr="000E4610">
        <w:rPr>
          <w:rFonts w:asciiTheme="majorBidi" w:hAnsiTheme="majorBidi" w:cstheme="majorBidi"/>
          <w:lang w:val="en-AU"/>
        </w:rPr>
        <w:t>) proposed a method based on derivatization with 9-fluorenyl-methylchloro-formate (FMOC), solid phase extraction, reversed-phase chromatography and fluorescence detection, which allowed quantification of LAL at very low levels in cheese. Moret et al. (</w:t>
      </w:r>
      <w:r w:rsidRPr="000E4610">
        <w:rPr>
          <w:rFonts w:asciiTheme="majorBidi" w:hAnsiTheme="majorBidi" w:cstheme="majorBidi"/>
          <w:i/>
          <w:lang w:val="en-AU"/>
        </w:rPr>
        <w:t>21</w:t>
      </w:r>
      <w:r w:rsidRPr="000E4610">
        <w:rPr>
          <w:rFonts w:asciiTheme="majorBidi" w:hAnsiTheme="majorBidi" w:cstheme="majorBidi"/>
          <w:lang w:val="en-AU"/>
        </w:rPr>
        <w:t>) and Faist et al. (</w:t>
      </w:r>
      <w:r w:rsidRPr="000E4610">
        <w:rPr>
          <w:rFonts w:asciiTheme="majorBidi" w:hAnsiTheme="majorBidi" w:cstheme="majorBidi"/>
          <w:i/>
          <w:lang w:val="en-AU"/>
        </w:rPr>
        <w:t>7</w:t>
      </w:r>
      <w:r w:rsidRPr="000E4610">
        <w:rPr>
          <w:rFonts w:asciiTheme="majorBidi" w:hAnsiTheme="majorBidi" w:cstheme="majorBidi"/>
          <w:lang w:val="en-AU"/>
        </w:rPr>
        <w:t>) developed methods for determination of LAL after acid hydrolysis, derivatization with dansyl chloride followed by reversed-phase HPLC. All these methods are time-consuming as they contain steps such as evaporation, neutralization, dilution and extraction to prepare the sample for injection into the HPLC. The aim of this study was to develop a simpler method for LAL determination in dairy products using reversed-phase HPLC after derivatization with dansyl chloride.</w:t>
      </w:r>
    </w:p>
    <w:p w:rsidR="000E4610" w:rsidRPr="000E4610" w:rsidRDefault="000E4610" w:rsidP="000E4610">
      <w:pPr>
        <w:bidi w:val="0"/>
        <w:spacing w:line="480" w:lineRule="auto"/>
        <w:jc w:val="lowKashida"/>
        <w:rPr>
          <w:rFonts w:asciiTheme="majorBidi" w:hAnsiTheme="majorBidi" w:cstheme="majorBidi"/>
          <w:lang w:val="en-AU"/>
        </w:rPr>
      </w:pPr>
    </w:p>
    <w:p w:rsidR="000E4610" w:rsidRPr="00DC2CD5" w:rsidRDefault="000E4610" w:rsidP="00432C74">
      <w:pPr>
        <w:autoSpaceDE w:val="0"/>
        <w:autoSpaceDN w:val="0"/>
        <w:bidi w:val="0"/>
        <w:adjustRightInd w:val="0"/>
        <w:spacing w:line="360" w:lineRule="auto"/>
        <w:jc w:val="lowKashida"/>
        <w:rPr>
          <w:rFonts w:asciiTheme="majorBidi" w:hAnsiTheme="majorBidi" w:cstheme="majorBidi"/>
          <w:b/>
          <w:sz w:val="28"/>
          <w:szCs w:val="28"/>
          <w:lang w:val="en-AU"/>
        </w:rPr>
      </w:pPr>
      <w:r w:rsidRPr="00DC2CD5">
        <w:rPr>
          <w:rFonts w:asciiTheme="majorBidi" w:hAnsiTheme="majorBidi" w:cstheme="majorBidi"/>
          <w:b/>
          <w:sz w:val="28"/>
          <w:szCs w:val="28"/>
          <w:lang w:val="en-AU"/>
        </w:rPr>
        <w:t>MATERIALS AND METHODS</w:t>
      </w:r>
    </w:p>
    <w:p w:rsidR="000E4610" w:rsidRPr="000E4610" w:rsidRDefault="000E4610" w:rsidP="00432C74">
      <w:pPr>
        <w:autoSpaceDE w:val="0"/>
        <w:autoSpaceDN w:val="0"/>
        <w:bidi w:val="0"/>
        <w:adjustRightInd w:val="0"/>
        <w:spacing w:line="360" w:lineRule="auto"/>
        <w:ind w:firstLine="720"/>
        <w:jc w:val="lowKashida"/>
        <w:rPr>
          <w:rFonts w:asciiTheme="majorBidi" w:hAnsiTheme="majorBidi" w:cstheme="majorBidi"/>
          <w:i/>
          <w:iCs/>
          <w:lang w:val="en-AU"/>
        </w:rPr>
      </w:pPr>
      <w:r w:rsidRPr="000E4610">
        <w:rPr>
          <w:rFonts w:asciiTheme="majorBidi" w:hAnsiTheme="majorBidi" w:cstheme="majorBidi"/>
          <w:b/>
          <w:iCs/>
          <w:lang w:val="en-AU"/>
        </w:rPr>
        <w:t xml:space="preserve">Chemicals. </w:t>
      </w:r>
      <w:r w:rsidRPr="000E4610">
        <w:rPr>
          <w:rFonts w:asciiTheme="majorBidi" w:hAnsiTheme="majorBidi" w:cstheme="majorBidi"/>
          <w:lang w:val="en-AU"/>
        </w:rPr>
        <w:t>Acetonitrile, HPLC grade, was purchased from Labscan, and isopropanol, HPLC grade, was purchased from Burdick &amp; Jackson. HPLC-grade ultra-pure water was generated by a Milli-R05 coupled to a Milli-Q Water Purification System. Hydrochloric acid (HCl, 37%) and cystine were purchased from Sigma; sodium hydroxide, disodium hydrogen orthophosphate, orthophosphoric acid and boric acid were purchased from Merck; dansyl chloride was purchased from Fluka (Switzerland); and lysinoalanine was purchased from Bachem (Switzerland).</w:t>
      </w:r>
    </w:p>
    <w:p w:rsidR="000E4610" w:rsidRPr="000E4610" w:rsidRDefault="000E4610" w:rsidP="00432C74">
      <w:pPr>
        <w:bidi w:val="0"/>
        <w:spacing w:line="360" w:lineRule="auto"/>
        <w:ind w:firstLine="720"/>
        <w:jc w:val="lowKashida"/>
        <w:rPr>
          <w:rFonts w:asciiTheme="majorBidi" w:hAnsiTheme="majorBidi" w:cstheme="majorBidi"/>
          <w:i/>
          <w:lang w:val="en-AU"/>
        </w:rPr>
      </w:pPr>
      <w:r w:rsidRPr="000E4610">
        <w:rPr>
          <w:rFonts w:asciiTheme="majorBidi" w:hAnsiTheme="majorBidi" w:cstheme="majorBidi"/>
          <w:b/>
          <w:iCs/>
          <w:lang w:val="en-AU"/>
        </w:rPr>
        <w:t xml:space="preserve">Milk and Milk Product Samples. </w:t>
      </w:r>
      <w:r w:rsidRPr="000E4610">
        <w:rPr>
          <w:rFonts w:asciiTheme="majorBidi" w:hAnsiTheme="majorBidi" w:cstheme="majorBidi"/>
          <w:lang w:val="en-AU"/>
        </w:rPr>
        <w:t>Milk and milk product samples were purchased from local supermarkets in Australia or provided by Australian dairy companies.</w:t>
      </w:r>
    </w:p>
    <w:p w:rsidR="000E4610" w:rsidRPr="000E4610" w:rsidRDefault="000E4610" w:rsidP="00432C74">
      <w:pPr>
        <w:bidi w:val="0"/>
        <w:spacing w:line="360" w:lineRule="auto"/>
        <w:ind w:firstLine="720"/>
        <w:jc w:val="lowKashida"/>
        <w:rPr>
          <w:rFonts w:asciiTheme="majorBidi" w:hAnsiTheme="majorBidi" w:cstheme="majorBidi"/>
          <w:lang w:val="en-AU"/>
        </w:rPr>
      </w:pPr>
      <w:r w:rsidRPr="000E4610">
        <w:rPr>
          <w:rFonts w:asciiTheme="majorBidi" w:hAnsiTheme="majorBidi" w:cstheme="majorBidi"/>
          <w:b/>
          <w:lang w:val="en-AU"/>
        </w:rPr>
        <w:lastRenderedPageBreak/>
        <w:t xml:space="preserve">Protein Hydrolysis. </w:t>
      </w:r>
      <w:r w:rsidRPr="000E4610">
        <w:rPr>
          <w:rFonts w:asciiTheme="majorBidi" w:hAnsiTheme="majorBidi" w:cstheme="majorBidi"/>
          <w:lang w:val="en-AU"/>
        </w:rPr>
        <w:t>Hydrolysis of the samples was performed by adding 10 mL 6 N HCl to a sample containing 50 mg protein in a 50 mL screw-capped tube. Before closing the tube, it was purged with nitrogen. The sample was hydrolysed at 110 °C for 24 h after which it was cooled to room temperature and filtered through a 0.45 µm filter.</w:t>
      </w:r>
    </w:p>
    <w:p w:rsidR="000E4610" w:rsidRPr="000E4610" w:rsidRDefault="000E4610" w:rsidP="00432C74">
      <w:pPr>
        <w:bidi w:val="0"/>
        <w:spacing w:line="360" w:lineRule="auto"/>
        <w:ind w:firstLine="720"/>
        <w:jc w:val="lowKashida"/>
        <w:rPr>
          <w:rFonts w:asciiTheme="majorBidi" w:hAnsiTheme="majorBidi" w:cstheme="majorBidi"/>
          <w:lang w:val="en-AU"/>
        </w:rPr>
      </w:pPr>
      <w:r w:rsidRPr="000E4610">
        <w:rPr>
          <w:rFonts w:asciiTheme="majorBidi" w:hAnsiTheme="majorBidi" w:cstheme="majorBidi"/>
          <w:b/>
          <w:iCs/>
          <w:lang w:val="en-AU"/>
        </w:rPr>
        <w:t xml:space="preserve">Derivatization. </w:t>
      </w:r>
      <w:r w:rsidRPr="000E4610">
        <w:rPr>
          <w:rFonts w:asciiTheme="majorBidi" w:hAnsiTheme="majorBidi" w:cstheme="majorBidi"/>
          <w:lang w:val="en-AU"/>
        </w:rPr>
        <w:t>A 20 µL aliquot of the hydrolysate was mixed with 1 mL of sodium borate buffer (0.75 M, pH 9.5) and 1 mL of dansyl chloride in isopropanol (2 mg/mL). The solutions were mixed in a Vortex mixer for 20 s and heated at 40 °C for 1 h in the dark. The reaction was terminated by adding 200 µL of cystine (20 mg/mL prepared in 0.75 M sodium hydroxide and the pH adjusted to 9.5 by adding 0.75 M boric acid) and heating at 40 °C for 15 min. The solution containing the derivative was centrifuged at 2000 g for 5 min before injection into the HPLC.</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b/>
          <w:lang w:val="en-AU"/>
        </w:rPr>
        <w:t xml:space="preserve">RP-HPLC Analysis of LAL. </w:t>
      </w:r>
      <w:r w:rsidRPr="000E4610">
        <w:rPr>
          <w:rFonts w:asciiTheme="majorBidi" w:hAnsiTheme="majorBidi" w:cstheme="majorBidi"/>
          <w:lang w:val="en-AU"/>
        </w:rPr>
        <w:t xml:space="preserve">HPLC analyses were performed on a Shimadzu Class-VP chromatograph using a 10 mm×4.0 mm i.d. C18 guard column connected to a 250 mm×4.6 mm i.d. C18 reversed-phase analytical column (Phenomenex, Jupiter 5µ C18 A 300) at 25 ºC. The injection volume was 100 µL and detection was at 254 nm. A binary solvent gradient system was used at a flow rate of 1 mL/min; solvent A was 0.01 M disodium hydrogen orthophosphate adjusted with orthophosphoric acid (85%) to pH 7, and solvent B was HPLC-grade acetonitrile. The gradient used was as follows: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p>
    <w:tbl>
      <w:tblPr>
        <w:tblW w:w="0" w:type="auto"/>
        <w:jc w:val="center"/>
        <w:tblInd w:w="2088" w:type="dxa"/>
        <w:tblBorders>
          <w:top w:val="single" w:sz="4" w:space="0" w:color="auto"/>
          <w:bottom w:val="single" w:sz="4" w:space="0" w:color="auto"/>
          <w:right w:val="single" w:sz="4" w:space="0" w:color="auto"/>
          <w:insideH w:val="single" w:sz="4" w:space="0" w:color="auto"/>
        </w:tblBorders>
        <w:tblLook w:val="01E0"/>
      </w:tblPr>
      <w:tblGrid>
        <w:gridCol w:w="752"/>
        <w:gridCol w:w="1588"/>
        <w:gridCol w:w="1800"/>
      </w:tblGrid>
      <w:tr w:rsidR="000E4610" w:rsidRPr="000E4610" w:rsidTr="002E2235">
        <w:trPr>
          <w:jc w:val="center"/>
        </w:trPr>
        <w:tc>
          <w:tcPr>
            <w:tcW w:w="752" w:type="dxa"/>
            <w:tcBorders>
              <w:bottom w:val="single" w:sz="4" w:space="0" w:color="auto"/>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step</w:t>
            </w:r>
          </w:p>
        </w:tc>
        <w:tc>
          <w:tcPr>
            <w:tcW w:w="1588" w:type="dxa"/>
            <w:tcBorders>
              <w:bottom w:val="single" w:sz="4" w:space="0" w:color="auto"/>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time (min)</w:t>
            </w:r>
          </w:p>
        </w:tc>
        <w:tc>
          <w:tcPr>
            <w:tcW w:w="1800" w:type="dxa"/>
            <w:tcBorders>
              <w:bottom w:val="single" w:sz="4" w:space="0" w:color="auto"/>
              <w:right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 solvent B</w:t>
            </w:r>
          </w:p>
        </w:tc>
      </w:tr>
      <w:tr w:rsidR="000E4610" w:rsidRPr="000E4610" w:rsidTr="002E2235">
        <w:trPr>
          <w:jc w:val="center"/>
        </w:trPr>
        <w:tc>
          <w:tcPr>
            <w:tcW w:w="752" w:type="dxa"/>
            <w:tcBorders>
              <w:bottom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1</w:t>
            </w:r>
          </w:p>
        </w:tc>
        <w:tc>
          <w:tcPr>
            <w:tcW w:w="1588" w:type="dxa"/>
            <w:tcBorders>
              <w:bottom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0.01</w:t>
            </w:r>
          </w:p>
        </w:tc>
        <w:tc>
          <w:tcPr>
            <w:tcW w:w="1800" w:type="dxa"/>
            <w:tcBorders>
              <w:bottom w:val="nil"/>
              <w:right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30</w:t>
            </w:r>
          </w:p>
        </w:tc>
      </w:tr>
      <w:tr w:rsidR="000E4610" w:rsidRPr="000E4610" w:rsidTr="002E2235">
        <w:trPr>
          <w:jc w:val="center"/>
        </w:trPr>
        <w:tc>
          <w:tcPr>
            <w:tcW w:w="752" w:type="dxa"/>
            <w:tcBorders>
              <w:top w:val="nil"/>
              <w:bottom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2</w:t>
            </w:r>
          </w:p>
        </w:tc>
        <w:tc>
          <w:tcPr>
            <w:tcW w:w="1588" w:type="dxa"/>
            <w:tcBorders>
              <w:top w:val="nil"/>
              <w:bottom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10</w:t>
            </w:r>
          </w:p>
        </w:tc>
        <w:tc>
          <w:tcPr>
            <w:tcW w:w="1800" w:type="dxa"/>
            <w:tcBorders>
              <w:top w:val="nil"/>
              <w:bottom w:val="nil"/>
              <w:right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50</w:t>
            </w:r>
          </w:p>
        </w:tc>
      </w:tr>
      <w:tr w:rsidR="000E4610" w:rsidRPr="000E4610" w:rsidTr="002E2235">
        <w:trPr>
          <w:jc w:val="center"/>
        </w:trPr>
        <w:tc>
          <w:tcPr>
            <w:tcW w:w="752" w:type="dxa"/>
            <w:tcBorders>
              <w:top w:val="nil"/>
              <w:bottom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3</w:t>
            </w:r>
          </w:p>
        </w:tc>
        <w:tc>
          <w:tcPr>
            <w:tcW w:w="1588" w:type="dxa"/>
            <w:tcBorders>
              <w:top w:val="nil"/>
              <w:bottom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26</w:t>
            </w:r>
          </w:p>
        </w:tc>
        <w:tc>
          <w:tcPr>
            <w:tcW w:w="1800" w:type="dxa"/>
            <w:tcBorders>
              <w:top w:val="nil"/>
              <w:bottom w:val="nil"/>
              <w:right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65</w:t>
            </w:r>
          </w:p>
        </w:tc>
      </w:tr>
      <w:tr w:rsidR="000E4610" w:rsidRPr="000E4610" w:rsidTr="002E2235">
        <w:trPr>
          <w:jc w:val="center"/>
        </w:trPr>
        <w:tc>
          <w:tcPr>
            <w:tcW w:w="752" w:type="dxa"/>
            <w:tcBorders>
              <w:top w:val="nil"/>
              <w:bottom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4</w:t>
            </w:r>
          </w:p>
        </w:tc>
        <w:tc>
          <w:tcPr>
            <w:tcW w:w="1588" w:type="dxa"/>
            <w:tcBorders>
              <w:top w:val="nil"/>
              <w:bottom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28</w:t>
            </w:r>
          </w:p>
        </w:tc>
        <w:tc>
          <w:tcPr>
            <w:tcW w:w="1800" w:type="dxa"/>
            <w:tcBorders>
              <w:top w:val="nil"/>
              <w:bottom w:val="nil"/>
              <w:right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30</w:t>
            </w:r>
          </w:p>
        </w:tc>
      </w:tr>
      <w:tr w:rsidR="000E4610" w:rsidRPr="000E4610" w:rsidTr="002E2235">
        <w:trPr>
          <w:jc w:val="center"/>
        </w:trPr>
        <w:tc>
          <w:tcPr>
            <w:tcW w:w="752" w:type="dxa"/>
            <w:tcBorders>
              <w:top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5</w:t>
            </w:r>
          </w:p>
        </w:tc>
        <w:tc>
          <w:tcPr>
            <w:tcW w:w="1588" w:type="dxa"/>
            <w:tcBorders>
              <w:top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30</w:t>
            </w:r>
          </w:p>
        </w:tc>
        <w:tc>
          <w:tcPr>
            <w:tcW w:w="1800" w:type="dxa"/>
            <w:tcBorders>
              <w:top w:val="nil"/>
              <w:right w:val="nil"/>
            </w:tcBorders>
            <w:shd w:val="clear" w:color="auto" w:fill="auto"/>
          </w:tcPr>
          <w:p w:rsidR="000E4610" w:rsidRPr="000E4610" w:rsidRDefault="000E4610" w:rsidP="000E4610">
            <w:pPr>
              <w:autoSpaceDE w:val="0"/>
              <w:autoSpaceDN w:val="0"/>
              <w:bidi w:val="0"/>
              <w:adjustRightInd w:val="0"/>
              <w:jc w:val="lowKashida"/>
              <w:rPr>
                <w:rFonts w:asciiTheme="majorBidi" w:hAnsiTheme="majorBidi" w:cstheme="majorBidi"/>
                <w:lang w:val="en-AU"/>
              </w:rPr>
            </w:pPr>
            <w:r w:rsidRPr="000E4610">
              <w:rPr>
                <w:rFonts w:asciiTheme="majorBidi" w:hAnsiTheme="majorBidi" w:cstheme="majorBidi"/>
                <w:lang w:val="en-AU"/>
              </w:rPr>
              <w:t>End</w:t>
            </w:r>
          </w:p>
        </w:tc>
      </w:tr>
    </w:tbl>
    <w:p w:rsidR="000E4610" w:rsidRPr="000E4610" w:rsidRDefault="000E4610" w:rsidP="000E4610">
      <w:pPr>
        <w:autoSpaceDE w:val="0"/>
        <w:autoSpaceDN w:val="0"/>
        <w:bidi w:val="0"/>
        <w:adjustRightInd w:val="0"/>
        <w:jc w:val="lowKashida"/>
        <w:rPr>
          <w:rFonts w:asciiTheme="majorBidi" w:hAnsiTheme="majorBidi" w:cstheme="majorBidi"/>
          <w:lang w:val="en-AU"/>
        </w:rPr>
      </w:pP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 xml:space="preserve">Identification was carried out by comparing the retention times of peaks from the sample with those of the LAL standard. Quantitative determination was based on a calibration curve obtained by injection of different concentrations of standard LAL in the range 2–1000 ppm. </w:t>
      </w:r>
    </w:p>
    <w:p w:rsidR="00E54342" w:rsidRDefault="00E54342" w:rsidP="000E4610">
      <w:pPr>
        <w:autoSpaceDE w:val="0"/>
        <w:autoSpaceDN w:val="0"/>
        <w:bidi w:val="0"/>
        <w:adjustRightInd w:val="0"/>
        <w:spacing w:line="480" w:lineRule="auto"/>
        <w:jc w:val="lowKashida"/>
        <w:rPr>
          <w:rFonts w:asciiTheme="majorBidi" w:hAnsiTheme="majorBidi" w:cstheme="majorBidi"/>
          <w:b/>
          <w:sz w:val="28"/>
          <w:szCs w:val="28"/>
          <w:lang w:val="en-AU"/>
        </w:rPr>
      </w:pPr>
    </w:p>
    <w:p w:rsidR="00E54342" w:rsidRDefault="00E54342" w:rsidP="00E54342">
      <w:pPr>
        <w:autoSpaceDE w:val="0"/>
        <w:autoSpaceDN w:val="0"/>
        <w:bidi w:val="0"/>
        <w:adjustRightInd w:val="0"/>
        <w:spacing w:line="480" w:lineRule="auto"/>
        <w:jc w:val="lowKashida"/>
        <w:rPr>
          <w:rFonts w:asciiTheme="majorBidi" w:hAnsiTheme="majorBidi" w:cstheme="majorBidi"/>
          <w:b/>
          <w:sz w:val="28"/>
          <w:szCs w:val="28"/>
          <w:lang w:val="en-AU"/>
        </w:rPr>
      </w:pPr>
    </w:p>
    <w:p w:rsidR="000E4610" w:rsidRDefault="000E4610" w:rsidP="00E54342">
      <w:pPr>
        <w:autoSpaceDE w:val="0"/>
        <w:autoSpaceDN w:val="0"/>
        <w:bidi w:val="0"/>
        <w:adjustRightInd w:val="0"/>
        <w:spacing w:line="480" w:lineRule="auto"/>
        <w:jc w:val="lowKashida"/>
        <w:rPr>
          <w:rFonts w:asciiTheme="majorBidi" w:hAnsiTheme="majorBidi" w:cstheme="majorBidi"/>
          <w:b/>
          <w:sz w:val="28"/>
          <w:szCs w:val="28"/>
          <w:lang w:val="en-AU"/>
        </w:rPr>
      </w:pPr>
      <w:r w:rsidRPr="00DC2CD5">
        <w:rPr>
          <w:rFonts w:asciiTheme="majorBidi" w:hAnsiTheme="majorBidi" w:cstheme="majorBidi"/>
          <w:b/>
          <w:sz w:val="28"/>
          <w:szCs w:val="28"/>
          <w:lang w:val="en-AU"/>
        </w:rPr>
        <w:t xml:space="preserve">RESULTS AND DISCUSSION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b/>
          <w:lang w:val="en-AU"/>
        </w:rPr>
        <w:t xml:space="preserve">Derivatization and Chromatographic Conditions. </w:t>
      </w:r>
      <w:r w:rsidRPr="000E4610">
        <w:rPr>
          <w:rFonts w:asciiTheme="majorBidi" w:hAnsiTheme="majorBidi" w:cstheme="majorBidi"/>
          <w:lang w:val="en-AU"/>
        </w:rPr>
        <w:t xml:space="preserve">After acid hydrolysis of the milk protein, dansyl </w:t>
      </w:r>
      <w:r w:rsidRPr="000E4610">
        <w:rPr>
          <w:rFonts w:asciiTheme="majorBidi" w:hAnsiTheme="majorBidi" w:cstheme="majorBidi"/>
          <w:iCs/>
          <w:lang w:val="en-AU"/>
        </w:rPr>
        <w:t>derivatives were prepared because of their reported stability, sensitivity and reproducibility (</w:t>
      </w:r>
      <w:r w:rsidRPr="000E4610">
        <w:rPr>
          <w:rFonts w:asciiTheme="majorBidi" w:hAnsiTheme="majorBidi" w:cstheme="majorBidi"/>
          <w:bCs/>
          <w:i/>
        </w:rPr>
        <w:t>19</w:t>
      </w:r>
      <w:r w:rsidRPr="000E4610">
        <w:rPr>
          <w:rFonts w:asciiTheme="majorBidi" w:hAnsiTheme="majorBidi" w:cstheme="majorBidi"/>
          <w:iCs/>
          <w:lang w:val="en-AU"/>
        </w:rPr>
        <w:t>).</w:t>
      </w:r>
      <w:r w:rsidRPr="000E4610">
        <w:rPr>
          <w:rFonts w:asciiTheme="majorBidi" w:hAnsiTheme="majorBidi" w:cstheme="majorBidi"/>
          <w:lang w:val="en-AU"/>
        </w:rPr>
        <w:t xml:space="preserve"> The </w:t>
      </w:r>
      <w:r w:rsidRPr="000E4610">
        <w:rPr>
          <w:rFonts w:asciiTheme="majorBidi" w:hAnsiTheme="majorBidi" w:cstheme="majorBidi"/>
          <w:iCs/>
          <w:lang w:val="en-AU"/>
        </w:rPr>
        <w:t xml:space="preserve">derivatization method used was easier, faster and required a lower concentration of dansyl chloride which was </w:t>
      </w:r>
      <w:r w:rsidRPr="000E4610">
        <w:rPr>
          <w:rFonts w:asciiTheme="majorBidi" w:hAnsiTheme="majorBidi" w:cstheme="majorBidi"/>
          <w:lang w:val="en-AU"/>
        </w:rPr>
        <w:t>2 mg/mL</w:t>
      </w:r>
      <w:r w:rsidRPr="000E4610">
        <w:rPr>
          <w:rFonts w:asciiTheme="majorBidi" w:hAnsiTheme="majorBidi" w:cstheme="majorBidi"/>
          <w:iCs/>
          <w:lang w:val="en-AU"/>
        </w:rPr>
        <w:t xml:space="preserve"> compared with </w:t>
      </w:r>
      <w:r w:rsidRPr="000E4610">
        <w:rPr>
          <w:rFonts w:asciiTheme="majorBidi" w:hAnsiTheme="majorBidi" w:cstheme="majorBidi"/>
          <w:lang w:val="en-AU"/>
        </w:rPr>
        <w:t xml:space="preserve">10 mg/mL </w:t>
      </w:r>
      <w:r w:rsidRPr="000E4610">
        <w:rPr>
          <w:rFonts w:asciiTheme="majorBidi" w:hAnsiTheme="majorBidi" w:cstheme="majorBidi"/>
          <w:iCs/>
          <w:lang w:val="en-AU"/>
        </w:rPr>
        <w:t>in the previous methods (</w:t>
      </w:r>
      <w:r w:rsidRPr="000E4610">
        <w:rPr>
          <w:rFonts w:asciiTheme="majorBidi" w:hAnsiTheme="majorBidi" w:cstheme="majorBidi"/>
          <w:i/>
          <w:lang w:val="en-AU"/>
        </w:rPr>
        <w:t>7, 21</w:t>
      </w:r>
      <w:r w:rsidRPr="000E4610">
        <w:rPr>
          <w:rFonts w:asciiTheme="majorBidi" w:hAnsiTheme="majorBidi" w:cstheme="majorBidi"/>
          <w:lang w:val="en-AU"/>
        </w:rPr>
        <w:t>),</w:t>
      </w:r>
      <w:r w:rsidRPr="000E4610">
        <w:rPr>
          <w:rFonts w:asciiTheme="majorBidi" w:hAnsiTheme="majorBidi" w:cstheme="majorBidi"/>
          <w:iCs/>
          <w:lang w:val="en-AU"/>
        </w:rPr>
        <w:t xml:space="preserve"> while having similar accuracy. Furthermore, the method does not </w:t>
      </w:r>
      <w:r w:rsidRPr="000E4610">
        <w:rPr>
          <w:rFonts w:asciiTheme="majorBidi" w:hAnsiTheme="majorBidi" w:cstheme="majorBidi"/>
          <w:lang w:val="en-AU"/>
        </w:rPr>
        <w:t xml:space="preserve">contain evaporation, neutralization and dilution steps which are time consuming or reduce sensitivity. The </w:t>
      </w:r>
      <w:r w:rsidRPr="000E4610">
        <w:rPr>
          <w:rFonts w:asciiTheme="majorBidi" w:hAnsiTheme="majorBidi" w:cstheme="majorBidi"/>
          <w:iCs/>
          <w:lang w:val="en-AU"/>
        </w:rPr>
        <w:t xml:space="preserve">methods of </w:t>
      </w:r>
      <w:r w:rsidRPr="000E4610">
        <w:rPr>
          <w:rFonts w:asciiTheme="majorBidi" w:hAnsiTheme="majorBidi" w:cstheme="majorBidi"/>
          <w:lang w:val="en-AU"/>
        </w:rPr>
        <w:t>Moret et al. (</w:t>
      </w:r>
      <w:r w:rsidRPr="000E4610">
        <w:rPr>
          <w:rFonts w:asciiTheme="majorBidi" w:hAnsiTheme="majorBidi" w:cstheme="majorBidi"/>
          <w:i/>
          <w:lang w:val="en-AU"/>
        </w:rPr>
        <w:t>21</w:t>
      </w:r>
      <w:r w:rsidRPr="000E4610">
        <w:rPr>
          <w:rFonts w:asciiTheme="majorBidi" w:hAnsiTheme="majorBidi" w:cstheme="majorBidi"/>
          <w:lang w:val="en-AU"/>
        </w:rPr>
        <w:t>) and Faist et al. (</w:t>
      </w:r>
      <w:r w:rsidRPr="000E4610">
        <w:rPr>
          <w:rFonts w:asciiTheme="majorBidi" w:hAnsiTheme="majorBidi" w:cstheme="majorBidi"/>
          <w:i/>
          <w:lang w:val="en-AU"/>
        </w:rPr>
        <w:t>7</w:t>
      </w:r>
      <w:r w:rsidRPr="000E4610">
        <w:rPr>
          <w:rFonts w:asciiTheme="majorBidi" w:hAnsiTheme="majorBidi" w:cstheme="majorBidi"/>
          <w:lang w:val="en-AU"/>
        </w:rPr>
        <w:t>)</w:t>
      </w:r>
      <w:r w:rsidRPr="000E4610">
        <w:rPr>
          <w:rFonts w:asciiTheme="majorBidi" w:hAnsiTheme="majorBidi" w:cstheme="majorBidi"/>
          <w:iCs/>
          <w:lang w:val="en-AU"/>
        </w:rPr>
        <w:t xml:space="preserve"> contain a </w:t>
      </w:r>
      <w:r w:rsidRPr="000E4610">
        <w:rPr>
          <w:rFonts w:asciiTheme="majorBidi" w:hAnsiTheme="majorBidi" w:cstheme="majorBidi"/>
          <w:lang w:val="en-AU"/>
        </w:rPr>
        <w:t>neutralization step after acid hydrolysis using NaOH (12 N) to pH 9; this step generates heat in the hydrolysed sample, which can be a source of error because the LAL concentration usually increases with increased exposure to heat and alkaline treatments(</w:t>
      </w:r>
      <w:r w:rsidRPr="000E4610">
        <w:rPr>
          <w:rFonts w:asciiTheme="majorBidi" w:hAnsiTheme="majorBidi" w:cstheme="majorBidi"/>
          <w:i/>
          <w:lang w:val="en-AU"/>
        </w:rPr>
        <w:t>1</w:t>
      </w:r>
      <w:r w:rsidRPr="000E4610">
        <w:rPr>
          <w:rFonts w:asciiTheme="majorBidi" w:hAnsiTheme="majorBidi" w:cstheme="majorBidi"/>
          <w:lang w:val="en-AU"/>
        </w:rPr>
        <w:t xml:space="preserve">).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The reaction of amino groups in LAL with dansyl chloride goes to completion in alkaline pH; however, at pH values above 9.5, base-catalyzed hydrolysis of the dansyl chloride occurs (</w:t>
      </w:r>
      <w:r w:rsidRPr="000E4610">
        <w:rPr>
          <w:rFonts w:asciiTheme="majorBidi" w:hAnsiTheme="majorBidi" w:cstheme="majorBidi"/>
          <w:i/>
          <w:iCs/>
          <w:color w:val="000000"/>
        </w:rPr>
        <w:t>14</w:t>
      </w:r>
      <w:r w:rsidRPr="000E4610">
        <w:rPr>
          <w:rFonts w:asciiTheme="majorBidi" w:hAnsiTheme="majorBidi" w:cstheme="majorBidi"/>
          <w:bCs/>
          <w:lang w:val="en-AU"/>
        </w:rPr>
        <w:t>); therefore pH</w:t>
      </w:r>
      <w:r w:rsidRPr="000E4610">
        <w:rPr>
          <w:rFonts w:asciiTheme="majorBidi" w:hAnsiTheme="majorBidi" w:cstheme="majorBidi"/>
          <w:lang w:val="en-AU"/>
        </w:rPr>
        <w:t xml:space="preserve"> 9.5 was chosen for the reaction. Borate buffer was chosen because it gives the most consistent results (</w:t>
      </w:r>
      <w:r w:rsidRPr="000E4610">
        <w:rPr>
          <w:rFonts w:asciiTheme="majorBidi" w:hAnsiTheme="majorBidi" w:cstheme="majorBidi"/>
          <w:bCs/>
          <w:i/>
          <w:lang w:val="en-AU"/>
        </w:rPr>
        <w:t>2</w:t>
      </w:r>
      <w:r w:rsidRPr="000E4610">
        <w:rPr>
          <w:rFonts w:asciiTheme="majorBidi" w:hAnsiTheme="majorBidi" w:cstheme="majorBidi"/>
          <w:bCs/>
          <w:lang w:val="en-AU"/>
        </w:rPr>
        <w:t>).</w:t>
      </w:r>
      <w:r w:rsidRPr="000E4610">
        <w:rPr>
          <w:rFonts w:asciiTheme="majorBidi" w:hAnsiTheme="majorBidi" w:cstheme="majorBidi"/>
          <w:lang w:val="en-AU"/>
        </w:rPr>
        <w:t xml:space="preserve"> After the </w:t>
      </w:r>
      <w:bookmarkStart w:id="2" w:name="OLE_LINK5"/>
      <w:bookmarkStart w:id="3" w:name="OLE_LINK6"/>
      <w:r w:rsidRPr="000E4610">
        <w:rPr>
          <w:rFonts w:asciiTheme="majorBidi" w:hAnsiTheme="majorBidi" w:cstheme="majorBidi"/>
          <w:iCs/>
          <w:lang w:val="en-AU"/>
        </w:rPr>
        <w:t>derivat</w:t>
      </w:r>
      <w:bookmarkEnd w:id="2"/>
      <w:bookmarkEnd w:id="3"/>
      <w:r w:rsidRPr="000E4610">
        <w:rPr>
          <w:rFonts w:asciiTheme="majorBidi" w:hAnsiTheme="majorBidi" w:cstheme="majorBidi"/>
          <w:iCs/>
          <w:lang w:val="en-AU"/>
        </w:rPr>
        <w:t xml:space="preserve">ization step it was necessary to remove </w:t>
      </w:r>
      <w:r w:rsidRPr="000E4610">
        <w:rPr>
          <w:rFonts w:asciiTheme="majorBidi" w:hAnsiTheme="majorBidi" w:cstheme="majorBidi"/>
          <w:lang w:val="en-AU"/>
        </w:rPr>
        <w:t>the excess dansyl chloride in the reaction by adding cystine because the excess reagent can lead to production of dansyl amide and hydrolysis of the dansyl derivatives (</w:t>
      </w:r>
      <w:r w:rsidRPr="000E4610">
        <w:rPr>
          <w:rFonts w:asciiTheme="majorBidi" w:hAnsiTheme="majorBidi" w:cstheme="majorBidi"/>
          <w:i/>
          <w:lang w:val="en-AU"/>
        </w:rPr>
        <w:t>29</w:t>
      </w:r>
      <w:r w:rsidRPr="000E4610">
        <w:rPr>
          <w:rFonts w:asciiTheme="majorBidi" w:hAnsiTheme="majorBidi" w:cstheme="majorBidi"/>
          <w:lang w:val="en-AU"/>
        </w:rPr>
        <w:t xml:space="preserve">).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 xml:space="preserve">Several HPLC conditions were tried for separation of the dansyl derivatives and resolution of dansyl-LAL. The solvent gradient profile described in Materials and Methods gave the best results. Figure 1 shows HPLC chromatograms of the dansyl derivatives of hydrolysed milk proteins, with and without added LAL standard, using this solvent system. </w:t>
      </w:r>
    </w:p>
    <w:p w:rsidR="000E4610" w:rsidRPr="000E4610" w:rsidRDefault="003A449D" w:rsidP="000E4610">
      <w:pPr>
        <w:autoSpaceDE w:val="0"/>
        <w:autoSpaceDN w:val="0"/>
        <w:bidi w:val="0"/>
        <w:adjustRightInd w:val="0"/>
        <w:spacing w:line="480" w:lineRule="auto"/>
        <w:jc w:val="lowKashida"/>
        <w:rPr>
          <w:rFonts w:asciiTheme="majorBidi" w:hAnsiTheme="majorBidi" w:cstheme="majorBidi"/>
          <w:lang w:val="en-AU"/>
        </w:rPr>
      </w:pPr>
      <w:r>
        <w:rPr>
          <w:rFonts w:asciiTheme="majorBidi" w:hAnsiTheme="majorBidi" w:cstheme="majorBidi"/>
          <w:noProof/>
        </w:rPr>
        <w:lastRenderedPageBreak/>
        <w:pict>
          <v:shapetype id="_x0000_t202" coordsize="21600,21600" o:spt="202" path="m,l,21600r21600,l21600,xe">
            <v:stroke joinstyle="miter"/>
            <v:path gradientshapeok="t" o:connecttype="rect"/>
          </v:shapetype>
          <v:shape id="_x0000_s1028" type="#_x0000_t202" style="position:absolute;left:0;text-align:left;margin-left:47.25pt;margin-top:477pt;width:35.25pt;height:25.5pt;z-index:251662336" strokecolor="white">
            <v:textbox>
              <w:txbxContent>
                <w:p w:rsidR="000E4610" w:rsidRPr="00775A57" w:rsidRDefault="000E4610" w:rsidP="000E4610">
                  <w:r>
                    <w:t>( b )</w:t>
                  </w:r>
                </w:p>
              </w:txbxContent>
            </v:textbox>
          </v:shape>
        </w:pict>
      </w:r>
      <w:r>
        <w:rPr>
          <w:rFonts w:asciiTheme="majorBidi" w:hAnsiTheme="majorBidi" w:cstheme="majorBidi"/>
          <w:noProof/>
        </w:rPr>
        <w:pict>
          <v:shape id="_x0000_s1027" type="#_x0000_t202" style="position:absolute;left:0;text-align:left;margin-left:47.25pt;margin-top:222pt;width:35.25pt;height:25.5pt;z-index:251661312" strokecolor="white">
            <v:textbox>
              <w:txbxContent>
                <w:p w:rsidR="000E4610" w:rsidRPr="00775A57" w:rsidRDefault="000E4610" w:rsidP="000E4610">
                  <w:r>
                    <w:t>( a )</w:t>
                  </w:r>
                </w:p>
              </w:txbxContent>
            </v:textbox>
          </v:shape>
        </w:pict>
      </w:r>
      <w:r w:rsidR="000E4610" w:rsidRPr="000E4610">
        <w:rPr>
          <w:rFonts w:asciiTheme="majorBidi" w:hAnsiTheme="majorBidi" w:cstheme="majorBidi"/>
          <w:noProof/>
        </w:rPr>
        <w:drawing>
          <wp:inline distT="0" distB="0" distL="0" distR="0">
            <wp:extent cx="5272405" cy="6436360"/>
            <wp:effectExtent l="19050" t="0" r="4445" b="0"/>
            <wp:docPr id="1" name="صورة 1" descr="HP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LC"/>
                    <pic:cNvPicPr>
                      <a:picLocks noChangeAspect="1" noChangeArrowheads="1"/>
                    </pic:cNvPicPr>
                  </pic:nvPicPr>
                  <pic:blipFill>
                    <a:blip r:embed="rId8"/>
                    <a:srcRect/>
                    <a:stretch>
                      <a:fillRect/>
                    </a:stretch>
                  </pic:blipFill>
                  <pic:spPr bwMode="auto">
                    <a:xfrm>
                      <a:off x="0" y="0"/>
                      <a:ext cx="5272405" cy="6436360"/>
                    </a:xfrm>
                    <a:prstGeom prst="rect">
                      <a:avLst/>
                    </a:prstGeom>
                    <a:noFill/>
                    <a:ln w="9525">
                      <a:noFill/>
                      <a:miter lim="800000"/>
                      <a:headEnd/>
                      <a:tailEnd/>
                    </a:ln>
                  </pic:spPr>
                </pic:pic>
              </a:graphicData>
            </a:graphic>
          </wp:inline>
        </w:drawing>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b/>
          <w:lang w:val="en-AU"/>
        </w:rPr>
        <w:t xml:space="preserve">Figure 1. </w:t>
      </w:r>
      <w:r w:rsidRPr="000E4610">
        <w:rPr>
          <w:rFonts w:asciiTheme="majorBidi" w:hAnsiTheme="majorBidi" w:cstheme="majorBidi"/>
          <w:lang w:val="en-AU"/>
        </w:rPr>
        <w:t>HPLC chromatograms of the dansyl derivatives of a hydrolysed milk sample</w:t>
      </w:r>
      <w:r w:rsidRPr="000E4610" w:rsidDel="007A4B93">
        <w:rPr>
          <w:rFonts w:asciiTheme="majorBidi" w:hAnsiTheme="majorBidi" w:cstheme="majorBidi"/>
          <w:lang w:val="en-AU"/>
        </w:rPr>
        <w:t xml:space="preserve"> </w:t>
      </w:r>
      <w:r w:rsidRPr="000E4610">
        <w:rPr>
          <w:rFonts w:asciiTheme="majorBidi" w:hAnsiTheme="majorBidi" w:cstheme="majorBidi"/>
          <w:lang w:val="en-AU"/>
        </w:rPr>
        <w:t>(a) without and (b) with addition 100 ng lysinoalanine to the sample before acid hydrolysis</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p>
    <w:p w:rsidR="000E4610" w:rsidRPr="000E4610" w:rsidRDefault="000E4610" w:rsidP="000E4610">
      <w:pPr>
        <w:autoSpaceDE w:val="0"/>
        <w:autoSpaceDN w:val="0"/>
        <w:bidi w:val="0"/>
        <w:adjustRightInd w:val="0"/>
        <w:spacing w:line="480" w:lineRule="auto"/>
        <w:jc w:val="lowKashida"/>
        <w:rPr>
          <w:rFonts w:asciiTheme="majorBidi" w:hAnsiTheme="majorBidi" w:cstheme="majorBidi"/>
          <w:lang w:val="en-AU"/>
        </w:rPr>
      </w:pPr>
      <w:r w:rsidRPr="000E4610">
        <w:rPr>
          <w:rFonts w:asciiTheme="majorBidi" w:hAnsiTheme="majorBidi" w:cstheme="majorBidi"/>
          <w:lang w:val="en-AU"/>
        </w:rPr>
        <w:lastRenderedPageBreak/>
        <w:tab/>
        <w:t xml:space="preserve">The calibration curve for LAL concentrations between 2 and 1000 ppm is shown in </w:t>
      </w:r>
      <w:r w:rsidRPr="000E4610">
        <w:rPr>
          <w:rFonts w:asciiTheme="majorBidi" w:hAnsiTheme="majorBidi" w:cstheme="majorBidi"/>
          <w:b/>
          <w:lang w:val="en-AU"/>
        </w:rPr>
        <w:t>Figure 2</w:t>
      </w:r>
      <w:r w:rsidRPr="000E4610">
        <w:rPr>
          <w:rFonts w:asciiTheme="majorBidi" w:hAnsiTheme="majorBidi" w:cstheme="majorBidi"/>
          <w:lang w:val="en-AU"/>
        </w:rPr>
        <w:t xml:space="preserve">. The regression equation was y =62.45x + 32 and the correlation coefficient </w:t>
      </w:r>
      <w:r w:rsidRPr="000E4610">
        <w:rPr>
          <w:rFonts w:asciiTheme="majorBidi" w:hAnsiTheme="majorBidi" w:cstheme="majorBidi"/>
          <w:i/>
          <w:iCs/>
          <w:lang w:val="en-AU"/>
        </w:rPr>
        <w:t xml:space="preserve">(r) </w:t>
      </w:r>
      <w:r w:rsidRPr="000E4610">
        <w:rPr>
          <w:rFonts w:asciiTheme="majorBidi" w:hAnsiTheme="majorBidi" w:cstheme="majorBidi"/>
          <w:lang w:val="en-AU"/>
        </w:rPr>
        <w:t>was 0.9994.</w:t>
      </w:r>
    </w:p>
    <w:p w:rsidR="000E4610" w:rsidRPr="000E4610" w:rsidRDefault="000E4610" w:rsidP="000E4610">
      <w:pPr>
        <w:autoSpaceDE w:val="0"/>
        <w:autoSpaceDN w:val="0"/>
        <w:bidi w:val="0"/>
        <w:adjustRightInd w:val="0"/>
        <w:spacing w:line="480" w:lineRule="auto"/>
        <w:jc w:val="lowKashida"/>
        <w:rPr>
          <w:rFonts w:asciiTheme="majorBidi" w:hAnsiTheme="majorBidi" w:cstheme="majorBidi"/>
          <w:lang w:val="en-AU"/>
        </w:rPr>
      </w:pPr>
      <w:r w:rsidRPr="000E4610">
        <w:rPr>
          <w:rFonts w:asciiTheme="majorBidi" w:hAnsiTheme="majorBidi" w:cstheme="majorBidi"/>
          <w:noProof/>
        </w:rPr>
        <w:drawing>
          <wp:inline distT="0" distB="0" distL="0" distR="0">
            <wp:extent cx="5272405" cy="2968625"/>
            <wp:effectExtent l="19050" t="0" r="444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272405" cy="2968625"/>
                    </a:xfrm>
                    <a:prstGeom prst="rect">
                      <a:avLst/>
                    </a:prstGeom>
                    <a:noFill/>
                    <a:ln w="9525">
                      <a:noFill/>
                      <a:miter lim="800000"/>
                      <a:headEnd/>
                      <a:tailEnd/>
                    </a:ln>
                  </pic:spPr>
                </pic:pic>
              </a:graphicData>
            </a:graphic>
          </wp:inline>
        </w:drawing>
      </w:r>
    </w:p>
    <w:p w:rsidR="000E4610" w:rsidRPr="000E4610" w:rsidRDefault="000E4610" w:rsidP="000E4610">
      <w:pPr>
        <w:autoSpaceDE w:val="0"/>
        <w:autoSpaceDN w:val="0"/>
        <w:bidi w:val="0"/>
        <w:adjustRightInd w:val="0"/>
        <w:spacing w:line="480" w:lineRule="auto"/>
        <w:jc w:val="lowKashida"/>
        <w:rPr>
          <w:rFonts w:asciiTheme="majorBidi" w:hAnsiTheme="majorBidi" w:cstheme="majorBidi"/>
          <w:b/>
          <w:bCs/>
          <w:lang w:val="en-AU"/>
        </w:rPr>
      </w:pPr>
      <w:r w:rsidRPr="000E4610">
        <w:rPr>
          <w:rFonts w:asciiTheme="majorBidi" w:hAnsiTheme="majorBidi" w:cstheme="majorBidi"/>
          <w:b/>
          <w:lang w:val="en-AU"/>
        </w:rPr>
        <w:t>Figure 2.</w:t>
      </w:r>
      <w:r w:rsidRPr="000E4610">
        <w:rPr>
          <w:rFonts w:asciiTheme="majorBidi" w:hAnsiTheme="majorBidi" w:cstheme="majorBidi"/>
          <w:lang w:val="en-AU"/>
        </w:rPr>
        <w:t xml:space="preserve"> </w:t>
      </w:r>
      <w:r w:rsidRPr="000E4610">
        <w:rPr>
          <w:rFonts w:asciiTheme="majorBidi" w:hAnsiTheme="majorBidi" w:cstheme="majorBidi"/>
          <w:bCs/>
          <w:lang w:val="en-AU"/>
        </w:rPr>
        <w:t>Calibration curve for lysinoalanine</w:t>
      </w:r>
      <w:r w:rsidRPr="000E4610">
        <w:rPr>
          <w:rFonts w:asciiTheme="majorBidi" w:hAnsiTheme="majorBidi" w:cstheme="majorBidi"/>
          <w:b/>
          <w:bCs/>
          <w:lang w:val="en-AU"/>
        </w:rPr>
        <w:t xml:space="preserve"> </w:t>
      </w:r>
    </w:p>
    <w:p w:rsidR="000E4610" w:rsidRPr="000E4610" w:rsidRDefault="000E4610" w:rsidP="000E4610">
      <w:pPr>
        <w:autoSpaceDE w:val="0"/>
        <w:autoSpaceDN w:val="0"/>
        <w:bidi w:val="0"/>
        <w:adjustRightInd w:val="0"/>
        <w:spacing w:line="480" w:lineRule="auto"/>
        <w:jc w:val="lowKashida"/>
        <w:rPr>
          <w:rFonts w:asciiTheme="majorBidi" w:hAnsiTheme="majorBidi" w:cstheme="majorBidi"/>
          <w:lang w:val="en-AU"/>
        </w:rPr>
      </w:pPr>
    </w:p>
    <w:p w:rsidR="000E4610" w:rsidRPr="000E4610" w:rsidRDefault="000E4610" w:rsidP="000E4610">
      <w:pPr>
        <w:bidi w:val="0"/>
        <w:spacing w:line="480" w:lineRule="auto"/>
        <w:jc w:val="lowKashida"/>
        <w:rPr>
          <w:rFonts w:asciiTheme="majorBidi" w:hAnsiTheme="majorBidi" w:cstheme="majorBidi"/>
          <w:iCs/>
          <w:lang w:val="en-AU"/>
        </w:rPr>
      </w:pPr>
      <w:r w:rsidRPr="000E4610">
        <w:rPr>
          <w:rFonts w:asciiTheme="majorBidi" w:hAnsiTheme="majorBidi" w:cstheme="majorBidi"/>
        </w:rPr>
        <w:tab/>
        <w:t>The dansyl-</w:t>
      </w:r>
      <w:r w:rsidRPr="000E4610">
        <w:rPr>
          <w:rFonts w:asciiTheme="majorBidi" w:hAnsiTheme="majorBidi" w:cstheme="majorBidi"/>
          <w:iCs/>
          <w:lang w:val="en-AU"/>
        </w:rPr>
        <w:t>LAL was stored for up to 15 days at -18 and 5 ºC and found to decrease by only 5.9 and 9.7% after 10 and 15 days at -18 ºC, respectively, while at 5 ºC the corresponding reductions were</w:t>
      </w:r>
      <w:r w:rsidRPr="000E4610">
        <w:rPr>
          <w:rFonts w:asciiTheme="majorBidi" w:hAnsiTheme="majorBidi" w:cstheme="majorBidi"/>
          <w:lang w:val="en-AU"/>
        </w:rPr>
        <w:t xml:space="preserve"> 15.3 and 17.8%. </w:t>
      </w:r>
      <w:r w:rsidRPr="000E4610">
        <w:rPr>
          <w:rFonts w:asciiTheme="majorBidi" w:hAnsiTheme="majorBidi" w:cstheme="majorBidi"/>
          <w:iCs/>
          <w:lang w:val="en-AU"/>
        </w:rPr>
        <w:t xml:space="preserve">Similar storage stability was reported </w:t>
      </w:r>
      <w:r w:rsidRPr="000E4610">
        <w:rPr>
          <w:rFonts w:asciiTheme="majorBidi" w:hAnsiTheme="majorBidi" w:cstheme="majorBidi"/>
          <w:lang w:val="en-AU"/>
        </w:rPr>
        <w:t>by Faist et al. (</w:t>
      </w:r>
      <w:r w:rsidRPr="000E4610">
        <w:rPr>
          <w:rFonts w:asciiTheme="majorBidi" w:hAnsiTheme="majorBidi" w:cstheme="majorBidi"/>
          <w:i/>
          <w:lang w:val="en-AU"/>
        </w:rPr>
        <w:t>7</w:t>
      </w:r>
      <w:r w:rsidRPr="000E4610">
        <w:rPr>
          <w:rFonts w:asciiTheme="majorBidi" w:hAnsiTheme="majorBidi" w:cstheme="majorBidi"/>
          <w:lang w:val="en-AU"/>
        </w:rPr>
        <w:t>)</w:t>
      </w:r>
      <w:r w:rsidRPr="000E4610">
        <w:rPr>
          <w:rFonts w:asciiTheme="majorBidi" w:hAnsiTheme="majorBidi" w:cstheme="majorBidi"/>
          <w:iCs/>
          <w:lang w:val="en-AU"/>
        </w:rPr>
        <w:t xml:space="preserve"> </w:t>
      </w:r>
    </w:p>
    <w:p w:rsidR="000E4610" w:rsidRPr="000E4610" w:rsidRDefault="000E4610" w:rsidP="000E4610">
      <w:pPr>
        <w:autoSpaceDE w:val="0"/>
        <w:autoSpaceDN w:val="0"/>
        <w:bidi w:val="0"/>
        <w:adjustRightInd w:val="0"/>
        <w:spacing w:line="480" w:lineRule="auto"/>
        <w:jc w:val="lowKashida"/>
        <w:rPr>
          <w:rFonts w:asciiTheme="majorBidi" w:hAnsiTheme="majorBidi" w:cstheme="majorBidi"/>
          <w:lang w:val="en-AU"/>
        </w:rPr>
      </w:pPr>
      <w:r w:rsidRPr="000E4610">
        <w:rPr>
          <w:rFonts w:asciiTheme="majorBidi" w:hAnsiTheme="majorBidi" w:cstheme="majorBidi"/>
          <w:iCs/>
          <w:lang w:val="en-AU"/>
        </w:rPr>
        <w:tab/>
      </w:r>
      <w:r w:rsidRPr="000E4610">
        <w:rPr>
          <w:rFonts w:asciiTheme="majorBidi" w:hAnsiTheme="majorBidi" w:cstheme="majorBidi"/>
          <w:b/>
          <w:lang w:val="en-AU"/>
        </w:rPr>
        <w:t xml:space="preserve">Method Validation. </w:t>
      </w:r>
      <w:r w:rsidRPr="000E4610">
        <w:rPr>
          <w:rFonts w:asciiTheme="majorBidi" w:hAnsiTheme="majorBidi" w:cstheme="majorBidi"/>
          <w:lang w:val="en-AU"/>
        </w:rPr>
        <w:t xml:space="preserve">Validation data are presented in </w:t>
      </w:r>
      <w:r w:rsidRPr="000E4610">
        <w:rPr>
          <w:rFonts w:asciiTheme="majorBidi" w:hAnsiTheme="majorBidi" w:cstheme="majorBidi"/>
          <w:b/>
          <w:lang w:val="en-AU"/>
        </w:rPr>
        <w:t>Table 1</w:t>
      </w:r>
      <w:r w:rsidRPr="000E4610">
        <w:rPr>
          <w:rFonts w:asciiTheme="majorBidi" w:hAnsiTheme="majorBidi" w:cstheme="majorBidi"/>
          <w:lang w:val="en-AU"/>
        </w:rPr>
        <w:t>. Recovery tests were performed by adding a known quantity of LAL to a sample of milk prior to hydrolysis and comparing the peak area of LAL present in the sample with that in the fortified sample. The recovery from six milk samples was 95–102%, which compares favourably with the 92% recovery found by Moret et al. (</w:t>
      </w:r>
      <w:r w:rsidRPr="000E4610">
        <w:rPr>
          <w:rFonts w:asciiTheme="majorBidi" w:hAnsiTheme="majorBidi" w:cstheme="majorBidi"/>
          <w:i/>
          <w:lang w:val="en-AU"/>
        </w:rPr>
        <w:t>21</w:t>
      </w:r>
      <w:r w:rsidRPr="000E4610">
        <w:rPr>
          <w:rFonts w:asciiTheme="majorBidi" w:hAnsiTheme="majorBidi" w:cstheme="majorBidi"/>
          <w:lang w:val="en-AU"/>
        </w:rPr>
        <w:t xml:space="preserve">). </w:t>
      </w:r>
    </w:p>
    <w:p w:rsidR="000E4610" w:rsidRPr="000E4610" w:rsidRDefault="000E4610" w:rsidP="000E4610">
      <w:pPr>
        <w:autoSpaceDE w:val="0"/>
        <w:autoSpaceDN w:val="0"/>
        <w:bidi w:val="0"/>
        <w:adjustRightInd w:val="0"/>
        <w:spacing w:line="480" w:lineRule="auto"/>
        <w:jc w:val="lowKashida"/>
        <w:rPr>
          <w:rFonts w:asciiTheme="majorBidi" w:hAnsiTheme="majorBidi" w:cstheme="majorBidi"/>
          <w:lang w:val="en-AU"/>
        </w:rPr>
      </w:pPr>
    </w:p>
    <w:p w:rsidR="000E4610" w:rsidRPr="000E4610" w:rsidRDefault="000E4610" w:rsidP="000E4610">
      <w:pPr>
        <w:autoSpaceDE w:val="0"/>
        <w:autoSpaceDN w:val="0"/>
        <w:bidi w:val="0"/>
        <w:adjustRightInd w:val="0"/>
        <w:spacing w:line="480" w:lineRule="auto"/>
        <w:jc w:val="lowKashida"/>
        <w:rPr>
          <w:rFonts w:asciiTheme="majorBidi" w:hAnsiTheme="majorBidi" w:cstheme="majorBidi"/>
          <w:lang w:val="en-AU"/>
        </w:rPr>
      </w:pPr>
      <w:r w:rsidRPr="000E4610">
        <w:rPr>
          <w:rFonts w:asciiTheme="majorBidi" w:hAnsiTheme="majorBidi" w:cstheme="majorBidi"/>
          <w:noProof/>
        </w:rPr>
        <w:lastRenderedPageBreak/>
        <w:drawing>
          <wp:inline distT="0" distB="0" distL="0" distR="0">
            <wp:extent cx="5272405" cy="3159125"/>
            <wp:effectExtent l="19050" t="0" r="4445" b="0"/>
            <wp:docPr id="3" name="صورة 3" descr="TAB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1"/>
                    <pic:cNvPicPr>
                      <a:picLocks noChangeAspect="1" noChangeArrowheads="1"/>
                    </pic:cNvPicPr>
                  </pic:nvPicPr>
                  <pic:blipFill>
                    <a:blip r:embed="rId10"/>
                    <a:srcRect/>
                    <a:stretch>
                      <a:fillRect/>
                    </a:stretch>
                  </pic:blipFill>
                  <pic:spPr bwMode="auto">
                    <a:xfrm>
                      <a:off x="0" y="0"/>
                      <a:ext cx="5272405" cy="3159125"/>
                    </a:xfrm>
                    <a:prstGeom prst="rect">
                      <a:avLst/>
                    </a:prstGeom>
                    <a:noFill/>
                    <a:ln w="9525">
                      <a:noFill/>
                      <a:miter lim="800000"/>
                      <a:headEnd/>
                      <a:tailEnd/>
                    </a:ln>
                  </pic:spPr>
                </pic:pic>
              </a:graphicData>
            </a:graphic>
          </wp:inline>
        </w:drawing>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Reproducibility of the method was excellent; for example, the elution time of LAL in 12 serial injections varied by 1.36 %, while the variation in the peak area was 0.82%. The repeatability of the analysis was determined for a single sample of milk by repeating the entire analysis ten times; the results obtained had a coefficient of variation 2.4%.</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The minimum detectable amount of LAL standard was found to be 0.2 ng, whereas in an actual milk sample it was 2 ng. The difference is due to the presence of other interfering substances in the sample, such as excess hydrolysed dansyl chloride (</w:t>
      </w:r>
      <w:r w:rsidRPr="000E4610">
        <w:rPr>
          <w:rFonts w:asciiTheme="majorBidi" w:hAnsiTheme="majorBidi" w:cstheme="majorBidi"/>
          <w:i/>
          <w:lang w:val="en-AU"/>
        </w:rPr>
        <w:t>21</w:t>
      </w:r>
      <w:r w:rsidRPr="000E4610">
        <w:rPr>
          <w:rFonts w:asciiTheme="majorBidi" w:hAnsiTheme="majorBidi" w:cstheme="majorBidi"/>
          <w:lang w:val="en-AU"/>
        </w:rPr>
        <w:t>). This result indicates that the detection limit for LAL by this method is slightly lower than by the method developed by Faist et al. (</w:t>
      </w:r>
      <w:r w:rsidRPr="000E4610">
        <w:rPr>
          <w:rFonts w:asciiTheme="majorBidi" w:hAnsiTheme="majorBidi" w:cstheme="majorBidi"/>
          <w:i/>
          <w:lang w:val="en-AU"/>
        </w:rPr>
        <w:t>7</w:t>
      </w:r>
      <w:r w:rsidRPr="000E4610">
        <w:rPr>
          <w:rFonts w:asciiTheme="majorBidi" w:hAnsiTheme="majorBidi" w:cstheme="majorBidi"/>
          <w:lang w:val="en-AU"/>
        </w:rPr>
        <w:t>) which can detect</w:t>
      </w:r>
      <w:r w:rsidRPr="000E4610">
        <w:rPr>
          <w:rFonts w:asciiTheme="majorBidi" w:hAnsiTheme="majorBidi" w:cstheme="majorBidi"/>
          <w:i/>
          <w:iCs/>
          <w:lang w:val="en-AU"/>
        </w:rPr>
        <w:t xml:space="preserve"> </w:t>
      </w:r>
      <w:r w:rsidRPr="000E4610">
        <w:rPr>
          <w:rFonts w:asciiTheme="majorBidi" w:hAnsiTheme="majorBidi" w:cstheme="majorBidi"/>
          <w:lang w:val="en-AU"/>
        </w:rPr>
        <w:t>0.3 ng.</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b/>
          <w:lang w:val="en-AU"/>
        </w:rPr>
        <w:t>Effect of Heat Treatment on LAL Concentration in Milk.</w:t>
      </w:r>
      <w:r w:rsidRPr="000E4610" w:rsidDel="006476B3">
        <w:rPr>
          <w:rFonts w:asciiTheme="majorBidi" w:hAnsiTheme="majorBidi" w:cstheme="majorBidi"/>
          <w:b/>
          <w:lang w:val="en-AU"/>
        </w:rPr>
        <w:t xml:space="preserve"> </w:t>
      </w:r>
      <w:r w:rsidRPr="000E4610">
        <w:rPr>
          <w:rFonts w:asciiTheme="majorBidi" w:hAnsiTheme="majorBidi" w:cstheme="majorBidi"/>
          <w:lang w:val="en-AU"/>
        </w:rPr>
        <w:t xml:space="preserve">This new method was used to determine the increase in LAL concentration in milk during heating at 80 and 90ºC. The results in </w:t>
      </w:r>
      <w:r w:rsidRPr="000E4610">
        <w:rPr>
          <w:rFonts w:asciiTheme="majorBidi" w:hAnsiTheme="majorBidi" w:cstheme="majorBidi"/>
          <w:b/>
          <w:lang w:val="en-AU"/>
        </w:rPr>
        <w:t>Figure 3</w:t>
      </w:r>
      <w:r w:rsidRPr="000E4610">
        <w:rPr>
          <w:rFonts w:asciiTheme="majorBidi" w:hAnsiTheme="majorBidi" w:cstheme="majorBidi"/>
          <w:lang w:val="en-AU"/>
        </w:rPr>
        <w:t xml:space="preserve"> show a distinct increase in LAL concentration with increased holding time at both temperatures, with LAL formation being higher at 90ºC than at 80ºC. The LAL content of the cows milk was 5.2 ppm of crude protein in unheated milk and this increased to 14.4 and 14.9 ppm crude protein after heating at</w:t>
      </w:r>
    </w:p>
    <w:p w:rsidR="000E4610" w:rsidRPr="000E4610" w:rsidRDefault="000E4610" w:rsidP="000E4610">
      <w:pPr>
        <w:autoSpaceDE w:val="0"/>
        <w:autoSpaceDN w:val="0"/>
        <w:bidi w:val="0"/>
        <w:adjustRightInd w:val="0"/>
        <w:spacing w:line="480" w:lineRule="auto"/>
        <w:jc w:val="lowKashida"/>
        <w:rPr>
          <w:rFonts w:asciiTheme="majorBidi" w:hAnsiTheme="majorBidi" w:cstheme="majorBidi"/>
          <w:lang w:val="en-AU"/>
        </w:rPr>
      </w:pPr>
      <w:r w:rsidRPr="000E4610">
        <w:rPr>
          <w:rFonts w:asciiTheme="majorBidi" w:hAnsiTheme="majorBidi" w:cstheme="majorBidi"/>
          <w:lang w:val="en-AU"/>
        </w:rPr>
        <w:lastRenderedPageBreak/>
        <w:t xml:space="preserve"> 80ºC and 90ºC for 20 min. respectively. These results suggest that LAL concentration could be used as a marker for the severity of heat treatment of milk. </w:t>
      </w:r>
    </w:p>
    <w:p w:rsidR="000E4610" w:rsidRPr="000E4610" w:rsidRDefault="000E4610" w:rsidP="000E4610">
      <w:pPr>
        <w:autoSpaceDE w:val="0"/>
        <w:autoSpaceDN w:val="0"/>
        <w:bidi w:val="0"/>
        <w:adjustRightInd w:val="0"/>
        <w:spacing w:line="480" w:lineRule="auto"/>
        <w:jc w:val="lowKashida"/>
        <w:rPr>
          <w:rFonts w:asciiTheme="majorBidi" w:hAnsiTheme="majorBidi" w:cstheme="majorBidi"/>
          <w:lang w:val="en-AU"/>
        </w:rPr>
      </w:pPr>
      <w:r w:rsidRPr="000E4610">
        <w:rPr>
          <w:rFonts w:asciiTheme="majorBidi" w:hAnsiTheme="majorBidi" w:cstheme="majorBidi"/>
          <w:noProof/>
        </w:rPr>
        <w:drawing>
          <wp:inline distT="0" distB="0" distL="0" distR="0">
            <wp:extent cx="5142230" cy="326580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42230" cy="3265805"/>
                    </a:xfrm>
                    <a:prstGeom prst="rect">
                      <a:avLst/>
                    </a:prstGeom>
                    <a:noFill/>
                    <a:ln w="9525">
                      <a:noFill/>
                      <a:miter lim="800000"/>
                      <a:headEnd/>
                      <a:tailEnd/>
                    </a:ln>
                  </pic:spPr>
                </pic:pic>
              </a:graphicData>
            </a:graphic>
          </wp:inline>
        </w:drawing>
      </w:r>
    </w:p>
    <w:p w:rsidR="000E4610" w:rsidRPr="000E4610" w:rsidRDefault="000E4610" w:rsidP="000E4610">
      <w:pPr>
        <w:autoSpaceDE w:val="0"/>
        <w:autoSpaceDN w:val="0"/>
        <w:bidi w:val="0"/>
        <w:adjustRightInd w:val="0"/>
        <w:spacing w:line="480" w:lineRule="auto"/>
        <w:jc w:val="lowKashida"/>
        <w:rPr>
          <w:rFonts w:asciiTheme="majorBidi" w:hAnsiTheme="majorBidi" w:cstheme="majorBidi"/>
          <w:lang w:val="en-AU"/>
        </w:rPr>
      </w:pPr>
      <w:r w:rsidRPr="000E4610">
        <w:rPr>
          <w:rFonts w:asciiTheme="majorBidi" w:hAnsiTheme="majorBidi" w:cstheme="majorBidi"/>
          <w:b/>
          <w:bCs/>
          <w:lang w:val="en-AU"/>
        </w:rPr>
        <w:t xml:space="preserve">Figure 3. </w:t>
      </w:r>
      <w:r w:rsidRPr="000E4610">
        <w:rPr>
          <w:rFonts w:asciiTheme="majorBidi" w:hAnsiTheme="majorBidi" w:cstheme="majorBidi"/>
          <w:bCs/>
          <w:lang w:val="en-AU"/>
        </w:rPr>
        <w:t>Effect of heating milk at 80 ºC (▲) and 90 ºC</w:t>
      </w:r>
      <w:r w:rsidRPr="000E4610" w:rsidDel="00192834">
        <w:rPr>
          <w:rFonts w:asciiTheme="majorBidi" w:hAnsiTheme="majorBidi" w:cstheme="majorBidi"/>
          <w:bCs/>
          <w:lang w:val="en-AU"/>
        </w:rPr>
        <w:t xml:space="preserve"> </w:t>
      </w:r>
      <w:r w:rsidRPr="000E4610">
        <w:rPr>
          <w:rFonts w:asciiTheme="majorBidi" w:hAnsiTheme="majorBidi" w:cstheme="majorBidi"/>
          <w:bCs/>
          <w:lang w:val="en-AU"/>
        </w:rPr>
        <w:t>(■) on lysinoalanine concentration.</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b/>
          <w:lang w:val="en-AU"/>
        </w:rPr>
      </w:pP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b/>
          <w:lang w:val="en-AU"/>
        </w:rPr>
      </w:pP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b/>
          <w:lang w:val="en-AU"/>
        </w:rPr>
        <w:t xml:space="preserve">Determination of LAL in Dairy Products. </w:t>
      </w:r>
      <w:r w:rsidRPr="000E4610">
        <w:rPr>
          <w:rFonts w:asciiTheme="majorBidi" w:hAnsiTheme="majorBidi" w:cstheme="majorBidi"/>
          <w:lang w:val="en-AU"/>
        </w:rPr>
        <w:t>The</w:t>
      </w:r>
      <w:r w:rsidRPr="000E4610">
        <w:rPr>
          <w:rFonts w:asciiTheme="majorBidi" w:hAnsiTheme="majorBidi" w:cstheme="majorBidi"/>
          <w:b/>
          <w:lang w:val="en-AU"/>
        </w:rPr>
        <w:t xml:space="preserve"> </w:t>
      </w:r>
      <w:r w:rsidRPr="000E4610">
        <w:rPr>
          <w:rFonts w:asciiTheme="majorBidi" w:hAnsiTheme="majorBidi" w:cstheme="majorBidi"/>
          <w:lang w:val="en-AU"/>
        </w:rPr>
        <w:t>LAL content of samples of raw cows milk was found to be 5.2–14.2 ppm (average, 9.4 ppm) of crude protein (</w:t>
      </w:r>
      <w:r w:rsidRPr="000E4610">
        <w:rPr>
          <w:rFonts w:asciiTheme="majorBidi" w:hAnsiTheme="majorBidi" w:cstheme="majorBidi"/>
          <w:b/>
          <w:lang w:val="en-AU"/>
        </w:rPr>
        <w:t>Table 2</w:t>
      </w:r>
      <w:r w:rsidRPr="000E4610">
        <w:rPr>
          <w:rFonts w:asciiTheme="majorBidi" w:hAnsiTheme="majorBidi" w:cstheme="majorBidi"/>
          <w:lang w:val="en-AU"/>
        </w:rPr>
        <w:t>).  Similar data (2–24 ppm of crude protein) for raw cows milk were reported by Faist et al. (</w:t>
      </w:r>
      <w:r w:rsidRPr="000E4610">
        <w:rPr>
          <w:rFonts w:asciiTheme="majorBidi" w:hAnsiTheme="majorBidi" w:cstheme="majorBidi"/>
          <w:i/>
          <w:lang w:val="en-AU"/>
        </w:rPr>
        <w:t>7</w:t>
      </w:r>
      <w:r w:rsidRPr="000E4610">
        <w:rPr>
          <w:rFonts w:asciiTheme="majorBidi" w:hAnsiTheme="majorBidi" w:cstheme="majorBidi"/>
          <w:lang w:val="en-AU"/>
        </w:rPr>
        <w:t xml:space="preserve">).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The LAL concentrations in UHT-treated milk analysed in the present study were between 55.2 and 133.7 ppm (average, 87.1 ppm) of crude protein. Corresponding data for LAL in UHT milk from other studies range from 0 to 60 ppm (</w:t>
      </w:r>
      <w:r w:rsidRPr="000E4610">
        <w:rPr>
          <w:rFonts w:asciiTheme="majorBidi" w:hAnsiTheme="majorBidi" w:cstheme="majorBidi"/>
          <w:i/>
          <w:lang w:val="en-AU"/>
        </w:rPr>
        <w:t>13</w:t>
      </w:r>
      <w:r w:rsidRPr="000E4610">
        <w:rPr>
          <w:rFonts w:asciiTheme="majorBidi" w:hAnsiTheme="majorBidi" w:cstheme="majorBidi"/>
          <w:lang w:val="en-AU"/>
        </w:rPr>
        <w:t>) to 50–83 ppm of crude protein (</w:t>
      </w:r>
      <w:r w:rsidRPr="000E4610">
        <w:rPr>
          <w:rFonts w:asciiTheme="majorBidi" w:hAnsiTheme="majorBidi" w:cstheme="majorBidi"/>
          <w:i/>
          <w:lang w:val="en-AU"/>
        </w:rPr>
        <w:t>1</w:t>
      </w:r>
      <w:r w:rsidRPr="000E4610">
        <w:rPr>
          <w:rFonts w:asciiTheme="majorBidi" w:hAnsiTheme="majorBidi" w:cstheme="majorBidi"/>
          <w:lang w:val="en-AU"/>
        </w:rPr>
        <w:t xml:space="preserve">).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noProof/>
        </w:rPr>
        <w:lastRenderedPageBreak/>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5934075" cy="2743200"/>
            <wp:effectExtent l="19050" t="0" r="9525" b="0"/>
            <wp:wrapSquare wrapText="bothSides"/>
            <wp:docPr id="7" name="صورة 2" descr="TAB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2"/>
                    <pic:cNvPicPr>
                      <a:picLocks noChangeAspect="1" noChangeArrowheads="1"/>
                    </pic:cNvPicPr>
                  </pic:nvPicPr>
                  <pic:blipFill>
                    <a:blip r:embed="rId12"/>
                    <a:srcRect/>
                    <a:stretch>
                      <a:fillRect/>
                    </a:stretch>
                  </pic:blipFill>
                  <pic:spPr bwMode="auto">
                    <a:xfrm>
                      <a:off x="0" y="0"/>
                      <a:ext cx="5934075" cy="2743200"/>
                    </a:xfrm>
                    <a:prstGeom prst="rect">
                      <a:avLst/>
                    </a:prstGeom>
                    <a:noFill/>
                    <a:ln w="9525">
                      <a:noFill/>
                      <a:miter lim="800000"/>
                      <a:headEnd/>
                      <a:tailEnd/>
                    </a:ln>
                  </pic:spPr>
                </pic:pic>
              </a:graphicData>
            </a:graphic>
          </wp:anchor>
        </w:drawing>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The LAL contents of infant formulas analysed were between 25.4 and 215.4 ppm (average, 124.9 ppm) of crude protein; these results are lower than those reported by Boschin et al. (</w:t>
      </w:r>
      <w:r w:rsidRPr="000E4610">
        <w:rPr>
          <w:rFonts w:asciiTheme="majorBidi" w:hAnsiTheme="majorBidi" w:cstheme="majorBidi"/>
          <w:i/>
          <w:lang w:val="en-AU"/>
        </w:rPr>
        <w:t>3</w:t>
      </w:r>
      <w:r w:rsidRPr="000E4610">
        <w:rPr>
          <w:rFonts w:asciiTheme="majorBidi" w:hAnsiTheme="majorBidi" w:cstheme="majorBidi"/>
          <w:lang w:val="en-AU"/>
        </w:rPr>
        <w:t>) which were 150–800 ppm of crude protein. These differences may reflect different processing methods and/or different formulations.  Pfaff (</w:t>
      </w:r>
      <w:r w:rsidRPr="000E4610">
        <w:rPr>
          <w:rFonts w:asciiTheme="majorBidi" w:hAnsiTheme="majorBidi" w:cstheme="majorBidi"/>
          <w:i/>
          <w:lang w:val="en-AU"/>
        </w:rPr>
        <w:t>23</w:t>
      </w:r>
      <w:r w:rsidRPr="000E4610">
        <w:rPr>
          <w:rFonts w:asciiTheme="majorBidi" w:hAnsiTheme="majorBidi" w:cstheme="majorBidi"/>
          <w:lang w:val="en-AU"/>
        </w:rPr>
        <w:t>) and Pfaff and Pfaff (</w:t>
      </w:r>
      <w:r w:rsidRPr="000E4610">
        <w:rPr>
          <w:rFonts w:asciiTheme="majorBidi" w:hAnsiTheme="majorBidi" w:cstheme="majorBidi"/>
          <w:i/>
          <w:lang w:val="en-AU"/>
        </w:rPr>
        <w:t>24</w:t>
      </w:r>
      <w:r w:rsidRPr="000E4610">
        <w:rPr>
          <w:rFonts w:asciiTheme="majorBidi" w:hAnsiTheme="majorBidi" w:cstheme="majorBidi"/>
          <w:lang w:val="en-AU"/>
        </w:rPr>
        <w:t xml:space="preserve">) specified a limit of 200 ppm of crude protein for the LAL content of infant formula.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The LAL concentration of low-heat skim milk powder was 49.4 ppm of crude protein, and in medium-heat skim milk powder was 179.9 ppm of crude protein , while in high-heat skim milk powders the LAL range was 243.7 to 345.6 ppm of crude protein. This result is within the range of LAL concentrations reported by Friedman(</w:t>
      </w:r>
      <w:r w:rsidRPr="000E4610">
        <w:rPr>
          <w:rFonts w:asciiTheme="majorBidi" w:hAnsiTheme="majorBidi" w:cstheme="majorBidi"/>
          <w:i/>
          <w:lang w:val="en-AU"/>
        </w:rPr>
        <w:t>8</w:t>
      </w:r>
      <w:r w:rsidRPr="000E4610">
        <w:rPr>
          <w:rFonts w:asciiTheme="majorBidi" w:hAnsiTheme="majorBidi" w:cstheme="majorBidi"/>
          <w:lang w:val="en-AU"/>
        </w:rPr>
        <w:t xml:space="preserve">), which was 150–1620 ppm of crude protein.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In the present study the concentrations of LAL in sodium caseinate were the highest of all samples analysed. This is attributable to the use of sodium hydroxide in its preparation. The concentrations ranged from 717.9 to 994.4 ppm with an average of 856.1 ppm of crude protein. This result is lower than that found by Moret et al. (</w:t>
      </w:r>
      <w:r w:rsidRPr="000E4610">
        <w:rPr>
          <w:rFonts w:asciiTheme="majorBidi" w:hAnsiTheme="majorBidi" w:cstheme="majorBidi"/>
          <w:i/>
          <w:lang w:val="en-AU"/>
        </w:rPr>
        <w:t>21</w:t>
      </w:r>
      <w:r w:rsidRPr="000E4610">
        <w:rPr>
          <w:rFonts w:asciiTheme="majorBidi" w:hAnsiTheme="majorBidi" w:cstheme="majorBidi"/>
          <w:lang w:val="en-AU"/>
        </w:rPr>
        <w:t>), 2801 ppm, but within the range reported by Friedman (</w:t>
      </w:r>
      <w:r w:rsidRPr="000E4610">
        <w:rPr>
          <w:rFonts w:asciiTheme="majorBidi" w:hAnsiTheme="majorBidi" w:cstheme="majorBidi"/>
          <w:i/>
          <w:lang w:val="en-AU"/>
        </w:rPr>
        <w:t>8</w:t>
      </w:r>
      <w:r w:rsidRPr="000E4610">
        <w:rPr>
          <w:rFonts w:asciiTheme="majorBidi" w:hAnsiTheme="majorBidi" w:cstheme="majorBidi"/>
          <w:lang w:val="en-AU"/>
        </w:rPr>
        <w:t>) which was 430–6900 ppm of crude protein.</w:t>
      </w:r>
    </w:p>
    <w:p w:rsidR="000E4610" w:rsidRPr="000E4610" w:rsidRDefault="000E4610" w:rsidP="000E4610">
      <w:pPr>
        <w:autoSpaceDE w:val="0"/>
        <w:autoSpaceDN w:val="0"/>
        <w:bidi w:val="0"/>
        <w:adjustRightInd w:val="0"/>
        <w:spacing w:line="480" w:lineRule="auto"/>
        <w:jc w:val="lowKashida"/>
        <w:rPr>
          <w:rFonts w:asciiTheme="majorBidi" w:hAnsiTheme="majorBidi" w:cstheme="majorBidi"/>
          <w:lang w:val="en-AU"/>
        </w:rPr>
      </w:pPr>
      <w:r w:rsidRPr="000E4610">
        <w:rPr>
          <w:rFonts w:asciiTheme="majorBidi" w:hAnsiTheme="majorBidi" w:cstheme="majorBidi"/>
          <w:lang w:val="en-AU"/>
        </w:rPr>
        <w:lastRenderedPageBreak/>
        <w:t xml:space="preserve"> </w:t>
      </w:r>
    </w:p>
    <w:p w:rsidR="000E4610" w:rsidRPr="00DC2CD5" w:rsidRDefault="000E4610" w:rsidP="000E4610">
      <w:pPr>
        <w:autoSpaceDE w:val="0"/>
        <w:autoSpaceDN w:val="0"/>
        <w:bidi w:val="0"/>
        <w:adjustRightInd w:val="0"/>
        <w:spacing w:line="480" w:lineRule="auto"/>
        <w:jc w:val="lowKashida"/>
        <w:rPr>
          <w:rFonts w:asciiTheme="majorBidi" w:hAnsiTheme="majorBidi" w:cstheme="majorBidi"/>
          <w:b/>
          <w:sz w:val="28"/>
          <w:szCs w:val="28"/>
          <w:lang w:val="en-AU"/>
        </w:rPr>
      </w:pPr>
      <w:r w:rsidRPr="00DC2CD5">
        <w:rPr>
          <w:rFonts w:asciiTheme="majorBidi" w:hAnsiTheme="majorBidi" w:cstheme="majorBidi"/>
          <w:b/>
          <w:sz w:val="28"/>
          <w:szCs w:val="28"/>
          <w:lang w:val="en-AU"/>
        </w:rPr>
        <w:t xml:space="preserve">CONCLUSIONS </w:t>
      </w:r>
    </w:p>
    <w:p w:rsidR="000E4610" w:rsidRPr="000E4610" w:rsidRDefault="000E4610" w:rsidP="000E4610">
      <w:pPr>
        <w:autoSpaceDE w:val="0"/>
        <w:autoSpaceDN w:val="0"/>
        <w:bidi w:val="0"/>
        <w:adjustRightInd w:val="0"/>
        <w:spacing w:line="480" w:lineRule="auto"/>
        <w:ind w:firstLine="720"/>
        <w:jc w:val="lowKashida"/>
        <w:rPr>
          <w:rFonts w:asciiTheme="majorBidi" w:hAnsiTheme="majorBidi" w:cstheme="majorBidi"/>
          <w:lang w:val="en-AU"/>
        </w:rPr>
      </w:pPr>
      <w:r w:rsidRPr="000E4610">
        <w:rPr>
          <w:rFonts w:asciiTheme="majorBidi" w:hAnsiTheme="majorBidi" w:cstheme="majorBidi"/>
          <w:lang w:val="en-AU"/>
        </w:rPr>
        <w:t xml:space="preserve">The present study shows the suitability of an improved RP-HPLC method based on dansyl derivatives for determining LAL in milk and dairy products. The derivatization method developed is easier and faster than the other derivatization methods and has similar accuracy. The concentrations of LAL in dairy products analysed by this method were generally in the same ranges as those determined by other methods. </w:t>
      </w:r>
    </w:p>
    <w:p w:rsidR="000E4610" w:rsidRPr="00DC2CD5" w:rsidRDefault="000E4610" w:rsidP="004567B2">
      <w:pPr>
        <w:autoSpaceDE w:val="0"/>
        <w:autoSpaceDN w:val="0"/>
        <w:bidi w:val="0"/>
        <w:adjustRightInd w:val="0"/>
        <w:spacing w:line="276" w:lineRule="auto"/>
        <w:jc w:val="lowKashida"/>
        <w:rPr>
          <w:rFonts w:asciiTheme="majorBidi" w:hAnsiTheme="majorBidi" w:cstheme="majorBidi"/>
          <w:b/>
          <w:sz w:val="28"/>
          <w:szCs w:val="28"/>
          <w:lang w:val="en-AU"/>
        </w:rPr>
      </w:pPr>
      <w:r w:rsidRPr="00DC2CD5">
        <w:rPr>
          <w:rFonts w:asciiTheme="majorBidi" w:hAnsiTheme="majorBidi" w:cstheme="majorBidi"/>
          <w:b/>
          <w:sz w:val="28"/>
          <w:szCs w:val="28"/>
          <w:lang w:val="en-AU"/>
        </w:rPr>
        <w:t>REFERENCES</w:t>
      </w:r>
    </w:p>
    <w:p w:rsidR="000E4610" w:rsidRPr="000E4610" w:rsidRDefault="000E4610" w:rsidP="004567B2">
      <w:pPr>
        <w:autoSpaceDE w:val="0"/>
        <w:autoSpaceDN w:val="0"/>
        <w:bidi w:val="0"/>
        <w:adjustRightInd w:val="0"/>
        <w:spacing w:line="276" w:lineRule="auto"/>
        <w:jc w:val="both"/>
        <w:rPr>
          <w:rFonts w:asciiTheme="majorBidi" w:hAnsiTheme="majorBidi" w:cstheme="majorBidi"/>
          <w:b/>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 xml:space="preserve">Antila, P.; Pullinen, E.; Antila, V. The formation and determination of lysinoalanine in foods containing milk protein. </w:t>
      </w:r>
      <w:r w:rsidRPr="000E4610">
        <w:rPr>
          <w:rFonts w:asciiTheme="majorBidi" w:hAnsiTheme="majorBidi" w:cstheme="majorBidi"/>
          <w:i/>
          <w:iCs/>
          <w:lang w:val="en-AU"/>
        </w:rPr>
        <w:t xml:space="preserve">Meijeritieteellinen Aikakauskirja </w:t>
      </w:r>
      <w:r w:rsidRPr="000E4610">
        <w:rPr>
          <w:rFonts w:asciiTheme="majorBidi" w:hAnsiTheme="majorBidi" w:cstheme="majorBidi"/>
          <w:b/>
          <w:lang w:val="en-AU"/>
        </w:rPr>
        <w:t>1987</w:t>
      </w:r>
      <w:r w:rsidRPr="000E4610">
        <w:rPr>
          <w:rFonts w:asciiTheme="majorBidi" w:hAnsiTheme="majorBidi" w:cstheme="majorBidi"/>
          <w:lang w:val="en-AU"/>
        </w:rPr>
        <w:t xml:space="preserve">, </w:t>
      </w:r>
      <w:r w:rsidRPr="000E4610">
        <w:rPr>
          <w:rFonts w:asciiTheme="majorBidi" w:hAnsiTheme="majorBidi" w:cstheme="majorBidi"/>
          <w:i/>
          <w:iCs/>
          <w:lang w:val="en-AU"/>
        </w:rPr>
        <w:t>45</w:t>
      </w:r>
      <w:r w:rsidRPr="000E4610">
        <w:rPr>
          <w:rFonts w:asciiTheme="majorBidi" w:hAnsiTheme="majorBidi" w:cstheme="majorBidi"/>
          <w:lang w:val="en-AU"/>
        </w:rPr>
        <w:t>, 1-18.</w:t>
      </w:r>
    </w:p>
    <w:p w:rsidR="00DC2CD5" w:rsidRPr="000E4610" w:rsidRDefault="00DC2CD5"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b/>
          <w:bCs/>
          <w:lang w:val="en-AU"/>
        </w:rPr>
      </w:pPr>
      <w:r w:rsidRPr="000E4610">
        <w:rPr>
          <w:rFonts w:asciiTheme="majorBidi" w:hAnsiTheme="majorBidi" w:cstheme="majorBidi"/>
          <w:bCs/>
          <w:lang w:val="en-AU"/>
        </w:rPr>
        <w:t xml:space="preserve">Bayer, E.; Grom, E.; Kaltenegger, B.; Uhmann, R. </w:t>
      </w:r>
      <w:r w:rsidRPr="000E4610">
        <w:rPr>
          <w:rFonts w:asciiTheme="majorBidi" w:hAnsiTheme="majorBidi" w:cstheme="majorBidi"/>
          <w:lang w:val="en-AU"/>
        </w:rPr>
        <w:t>Separation of amino acids by high performance liquid chromatography.</w:t>
      </w:r>
      <w:r w:rsidRPr="000E4610">
        <w:rPr>
          <w:rFonts w:asciiTheme="majorBidi" w:hAnsiTheme="majorBidi" w:cstheme="majorBidi"/>
          <w:b/>
          <w:bCs/>
          <w:lang w:val="en-AU"/>
        </w:rPr>
        <w:t xml:space="preserve"> </w:t>
      </w:r>
      <w:r w:rsidRPr="000E4610">
        <w:rPr>
          <w:rFonts w:asciiTheme="majorBidi" w:hAnsiTheme="majorBidi" w:cstheme="majorBidi"/>
          <w:bCs/>
          <w:i/>
          <w:lang w:val="en-AU"/>
        </w:rPr>
        <w:t xml:space="preserve">Anal. Chem. </w:t>
      </w:r>
      <w:r w:rsidRPr="000E4610">
        <w:rPr>
          <w:rFonts w:asciiTheme="majorBidi" w:hAnsiTheme="majorBidi" w:cstheme="majorBidi"/>
          <w:b/>
          <w:bCs/>
          <w:lang w:val="en-AU"/>
        </w:rPr>
        <w:t>1976</w:t>
      </w:r>
      <w:r w:rsidRPr="000E4610">
        <w:rPr>
          <w:rFonts w:asciiTheme="majorBidi" w:hAnsiTheme="majorBidi" w:cstheme="majorBidi"/>
          <w:bCs/>
          <w:lang w:val="en-AU"/>
        </w:rPr>
        <w:t xml:space="preserve">, </w:t>
      </w:r>
      <w:r w:rsidRPr="000E4610">
        <w:rPr>
          <w:rFonts w:asciiTheme="majorBidi" w:hAnsiTheme="majorBidi" w:cstheme="majorBidi"/>
          <w:bCs/>
          <w:i/>
          <w:lang w:val="en-AU"/>
        </w:rPr>
        <w:t>48</w:t>
      </w:r>
      <w:r w:rsidRPr="000E4610">
        <w:rPr>
          <w:rFonts w:asciiTheme="majorBidi" w:hAnsiTheme="majorBidi" w:cstheme="majorBidi"/>
          <w:bCs/>
          <w:lang w:val="en-AU"/>
        </w:rPr>
        <w:t>, 1106-1109</w:t>
      </w:r>
      <w:r w:rsidRPr="000E4610">
        <w:rPr>
          <w:rFonts w:asciiTheme="majorBidi" w:hAnsiTheme="majorBidi" w:cstheme="majorBidi"/>
          <w:b/>
          <w:bCs/>
          <w:lang w:val="en-AU"/>
        </w:rPr>
        <w:t>.</w:t>
      </w:r>
    </w:p>
    <w:p w:rsidR="00DC2CD5" w:rsidRPr="000E4610" w:rsidRDefault="00DC2CD5" w:rsidP="004567B2">
      <w:pPr>
        <w:autoSpaceDE w:val="0"/>
        <w:autoSpaceDN w:val="0"/>
        <w:bidi w:val="0"/>
        <w:adjustRightInd w:val="0"/>
        <w:spacing w:line="276" w:lineRule="auto"/>
        <w:jc w:val="both"/>
        <w:rPr>
          <w:rFonts w:asciiTheme="majorBidi" w:hAnsiTheme="majorBidi" w:cstheme="majorBidi"/>
          <w:b/>
          <w:bCs/>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bCs/>
          <w:color w:val="000000"/>
          <w:lang w:val="en-AU"/>
        </w:rPr>
      </w:pPr>
      <w:r w:rsidRPr="000E4610">
        <w:rPr>
          <w:rFonts w:asciiTheme="majorBidi" w:hAnsiTheme="majorBidi" w:cstheme="majorBidi"/>
          <w:bCs/>
          <w:color w:val="000000"/>
          <w:lang w:val="it-IT"/>
        </w:rPr>
        <w:t>Boshin, G.; D'Agostina, A.; Rinaldi, A.; Arnoldi, A</w:t>
      </w:r>
      <w:r w:rsidRPr="000E4610">
        <w:rPr>
          <w:rFonts w:asciiTheme="majorBidi" w:hAnsiTheme="majorBidi" w:cstheme="majorBidi"/>
          <w:b/>
          <w:bCs/>
          <w:color w:val="000000"/>
          <w:lang w:val="it-IT"/>
        </w:rPr>
        <w:t>.</w:t>
      </w:r>
      <w:r w:rsidRPr="000E4610">
        <w:rPr>
          <w:rFonts w:asciiTheme="majorBidi" w:hAnsiTheme="majorBidi" w:cstheme="majorBidi"/>
          <w:bCs/>
          <w:color w:val="000000"/>
          <w:lang w:val="it-IT"/>
        </w:rPr>
        <w:t xml:space="preserve"> </w:t>
      </w:r>
      <w:r w:rsidRPr="000E4610">
        <w:rPr>
          <w:rFonts w:asciiTheme="majorBidi" w:hAnsiTheme="majorBidi" w:cstheme="majorBidi"/>
        </w:rPr>
        <w:t xml:space="preserve">Lysinoalanine content of formulas for enteral nutrition. </w:t>
      </w:r>
      <w:r w:rsidRPr="000E4610">
        <w:rPr>
          <w:rFonts w:asciiTheme="majorBidi" w:hAnsiTheme="majorBidi" w:cstheme="majorBidi"/>
          <w:i/>
        </w:rPr>
        <w:t>J. Dairy Sci.</w:t>
      </w:r>
      <w:r w:rsidRPr="000E4610">
        <w:rPr>
          <w:rFonts w:asciiTheme="majorBidi" w:hAnsiTheme="majorBidi" w:cstheme="majorBidi"/>
          <w:bCs/>
          <w:color w:val="000000"/>
          <w:lang w:val="en-AU"/>
        </w:rPr>
        <w:t xml:space="preserve"> </w:t>
      </w:r>
      <w:r w:rsidRPr="000E4610">
        <w:rPr>
          <w:rFonts w:asciiTheme="majorBidi" w:hAnsiTheme="majorBidi" w:cstheme="majorBidi"/>
          <w:b/>
          <w:bCs/>
          <w:color w:val="000000"/>
          <w:lang w:val="en-AU"/>
        </w:rPr>
        <w:t>2003</w:t>
      </w:r>
      <w:r w:rsidRPr="000E4610">
        <w:rPr>
          <w:rFonts w:asciiTheme="majorBidi" w:hAnsiTheme="majorBidi" w:cstheme="majorBidi"/>
          <w:bCs/>
          <w:color w:val="000000"/>
          <w:lang w:val="en-AU"/>
        </w:rPr>
        <w:t>,</w:t>
      </w:r>
      <w:r w:rsidRPr="000E4610">
        <w:rPr>
          <w:rFonts w:asciiTheme="majorBidi" w:hAnsiTheme="majorBidi" w:cstheme="majorBidi"/>
        </w:rPr>
        <w:t xml:space="preserve"> </w:t>
      </w:r>
      <w:r w:rsidRPr="000E4610">
        <w:rPr>
          <w:rFonts w:asciiTheme="majorBidi" w:hAnsiTheme="majorBidi" w:cstheme="majorBidi"/>
          <w:i/>
        </w:rPr>
        <w:t>86</w:t>
      </w:r>
      <w:r w:rsidRPr="000E4610">
        <w:rPr>
          <w:rFonts w:asciiTheme="majorBidi" w:hAnsiTheme="majorBidi" w:cstheme="majorBidi"/>
        </w:rPr>
        <w:t>, 2283-2287.</w:t>
      </w:r>
    </w:p>
    <w:p w:rsidR="00DC2CD5" w:rsidRPr="000E4610" w:rsidRDefault="00DC2CD5" w:rsidP="004567B2">
      <w:pPr>
        <w:autoSpaceDE w:val="0"/>
        <w:autoSpaceDN w:val="0"/>
        <w:bidi w:val="0"/>
        <w:adjustRightInd w:val="0"/>
        <w:spacing w:line="276" w:lineRule="auto"/>
        <w:jc w:val="both"/>
        <w:rPr>
          <w:rFonts w:asciiTheme="majorBidi" w:hAnsiTheme="majorBidi" w:cstheme="majorBidi"/>
          <w:bCs/>
          <w:color w:val="000000"/>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color w:val="000000"/>
          <w:lang w:val="en-AU"/>
        </w:rPr>
      </w:pPr>
      <w:r w:rsidRPr="000E4610">
        <w:rPr>
          <w:rFonts w:asciiTheme="majorBidi" w:hAnsiTheme="majorBidi" w:cstheme="majorBidi"/>
          <w:color w:val="000000"/>
        </w:rPr>
        <w:t xml:space="preserve">Corpet, D. E.; Tache, S.; Archer, M. C.; Bruce, R. W.(2008) Dehydroalanine and Lysinoalanine in Thermolyzed Casein do not Promote Colon Cancer in the Rat. Food </w:t>
      </w:r>
      <w:r w:rsidRPr="000E4610">
        <w:rPr>
          <w:rFonts w:asciiTheme="majorBidi" w:hAnsiTheme="majorBidi" w:cstheme="majorBidi"/>
          <w:i/>
          <w:iCs/>
          <w:color w:val="000000"/>
        </w:rPr>
        <w:t>and Chemical Toxicology</w:t>
      </w:r>
      <w:r w:rsidRPr="000E4610">
        <w:rPr>
          <w:rFonts w:asciiTheme="majorBidi" w:hAnsiTheme="majorBidi" w:cstheme="majorBidi"/>
          <w:color w:val="000000"/>
        </w:rPr>
        <w:t xml:space="preserve"> , </w:t>
      </w:r>
      <w:r w:rsidRPr="000E4610">
        <w:rPr>
          <w:rFonts w:asciiTheme="majorBidi" w:hAnsiTheme="majorBidi" w:cstheme="majorBidi"/>
          <w:b/>
          <w:bCs/>
          <w:color w:val="000000"/>
        </w:rPr>
        <w:t>2008</w:t>
      </w:r>
      <w:r w:rsidRPr="000E4610">
        <w:rPr>
          <w:rFonts w:asciiTheme="majorBidi" w:hAnsiTheme="majorBidi" w:cstheme="majorBidi"/>
          <w:color w:val="000000"/>
        </w:rPr>
        <w:t xml:space="preserve">, </w:t>
      </w:r>
      <w:r w:rsidRPr="000E4610">
        <w:rPr>
          <w:rFonts w:asciiTheme="majorBidi" w:hAnsiTheme="majorBidi" w:cstheme="majorBidi"/>
          <w:i/>
          <w:iCs/>
          <w:color w:val="000000"/>
        </w:rPr>
        <w:t>46 , 3037-3042</w:t>
      </w:r>
      <w:r w:rsidRPr="000E4610">
        <w:rPr>
          <w:rFonts w:asciiTheme="majorBidi" w:hAnsiTheme="majorBidi" w:cstheme="majorBidi"/>
          <w:color w:val="000000"/>
        </w:rPr>
        <w:t>.</w:t>
      </w:r>
    </w:p>
    <w:p w:rsidR="00DC2CD5" w:rsidRPr="000E4610" w:rsidRDefault="00DC2CD5" w:rsidP="004567B2">
      <w:pPr>
        <w:autoSpaceDE w:val="0"/>
        <w:autoSpaceDN w:val="0"/>
        <w:bidi w:val="0"/>
        <w:adjustRightInd w:val="0"/>
        <w:spacing w:line="276" w:lineRule="auto"/>
        <w:jc w:val="both"/>
        <w:rPr>
          <w:rFonts w:asciiTheme="majorBidi" w:hAnsiTheme="majorBidi" w:cstheme="majorBidi"/>
          <w:color w:val="000000"/>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Corredig, M.; Dalgleish, D.</w:t>
      </w:r>
      <w:r w:rsidRPr="000E4610" w:rsidDel="00FB3171">
        <w:rPr>
          <w:rFonts w:asciiTheme="majorBidi" w:hAnsiTheme="majorBidi" w:cstheme="majorBidi"/>
          <w:lang w:val="en-AU"/>
        </w:rPr>
        <w:t xml:space="preserve"> </w:t>
      </w:r>
      <w:r w:rsidRPr="000E4610">
        <w:rPr>
          <w:rFonts w:asciiTheme="majorBidi" w:hAnsiTheme="majorBidi" w:cstheme="majorBidi"/>
          <w:lang w:val="en-AU"/>
        </w:rPr>
        <w:t xml:space="preserve">The mechanisms of the heat-induced interaction of whey proteins with casein micelles in milk. </w:t>
      </w:r>
      <w:r w:rsidRPr="000E4610">
        <w:rPr>
          <w:rFonts w:asciiTheme="majorBidi" w:hAnsiTheme="majorBidi" w:cstheme="majorBidi"/>
          <w:i/>
          <w:lang w:val="en-AU"/>
        </w:rPr>
        <w:t xml:space="preserve">Int. Dairy J. </w:t>
      </w:r>
      <w:r w:rsidRPr="000E4610">
        <w:rPr>
          <w:rFonts w:asciiTheme="majorBidi" w:hAnsiTheme="majorBidi" w:cstheme="majorBidi"/>
          <w:b/>
          <w:lang w:val="en-AU"/>
        </w:rPr>
        <w:t>1999</w:t>
      </w:r>
      <w:r w:rsidRPr="000E4610">
        <w:rPr>
          <w:rFonts w:asciiTheme="majorBidi" w:hAnsiTheme="majorBidi" w:cstheme="majorBidi"/>
          <w:lang w:val="en-AU"/>
        </w:rPr>
        <w:t xml:space="preserve">, </w:t>
      </w:r>
      <w:r w:rsidRPr="000E4610">
        <w:rPr>
          <w:rFonts w:asciiTheme="majorBidi" w:hAnsiTheme="majorBidi" w:cstheme="majorBidi"/>
          <w:i/>
          <w:lang w:val="en-AU"/>
        </w:rPr>
        <w:t>9</w:t>
      </w:r>
      <w:r w:rsidRPr="000E4610">
        <w:rPr>
          <w:rFonts w:asciiTheme="majorBidi" w:hAnsiTheme="majorBidi" w:cstheme="majorBidi"/>
          <w:lang w:val="en-AU"/>
        </w:rPr>
        <w:t>, 233-236.</w:t>
      </w:r>
    </w:p>
    <w:p w:rsidR="00DC2CD5" w:rsidRPr="000E4610" w:rsidRDefault="00DC2CD5"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bCs/>
          <w:color w:val="000000"/>
          <w:lang w:val="en-AU"/>
        </w:rPr>
      </w:pPr>
      <w:r w:rsidRPr="000E4610">
        <w:rPr>
          <w:rStyle w:val="af7"/>
          <w:rFonts w:asciiTheme="majorBidi" w:hAnsiTheme="majorBidi" w:cstheme="majorBidi"/>
          <w:b w:val="0"/>
        </w:rPr>
        <w:t>De Wit,</w:t>
      </w:r>
      <w:r w:rsidRPr="000E4610">
        <w:rPr>
          <w:rFonts w:asciiTheme="majorBidi" w:hAnsiTheme="majorBidi" w:cstheme="majorBidi"/>
        </w:rPr>
        <w:t xml:space="preserve"> </w:t>
      </w:r>
      <w:r w:rsidRPr="000E4610">
        <w:rPr>
          <w:rStyle w:val="af7"/>
          <w:rFonts w:asciiTheme="majorBidi" w:hAnsiTheme="majorBidi" w:cstheme="majorBidi"/>
          <w:b w:val="0"/>
        </w:rPr>
        <w:t xml:space="preserve">J. </w:t>
      </w:r>
      <w:r w:rsidRPr="000E4610">
        <w:rPr>
          <w:rFonts w:asciiTheme="majorBidi" w:hAnsiTheme="majorBidi" w:cstheme="majorBidi"/>
        </w:rPr>
        <w:t xml:space="preserve">Nutritional and functional characteristics of whey proteins in food products. </w:t>
      </w:r>
      <w:r w:rsidRPr="000E4610">
        <w:rPr>
          <w:rFonts w:asciiTheme="majorBidi" w:hAnsiTheme="majorBidi" w:cstheme="majorBidi"/>
          <w:i/>
        </w:rPr>
        <w:t>J. Dairy Sci</w:t>
      </w:r>
      <w:r w:rsidRPr="000E4610">
        <w:rPr>
          <w:rFonts w:asciiTheme="majorBidi" w:hAnsiTheme="majorBidi" w:cstheme="majorBidi"/>
        </w:rPr>
        <w:t xml:space="preserve">. </w:t>
      </w:r>
      <w:r w:rsidRPr="000E4610">
        <w:rPr>
          <w:rFonts w:asciiTheme="majorBidi" w:hAnsiTheme="majorBidi" w:cstheme="majorBidi"/>
          <w:b/>
        </w:rPr>
        <w:t>1998</w:t>
      </w:r>
      <w:r w:rsidRPr="000E4610">
        <w:rPr>
          <w:rFonts w:asciiTheme="majorBidi" w:hAnsiTheme="majorBidi" w:cstheme="majorBidi"/>
        </w:rPr>
        <w:t xml:space="preserve">, </w:t>
      </w:r>
      <w:r w:rsidRPr="000E4610">
        <w:rPr>
          <w:rFonts w:asciiTheme="majorBidi" w:hAnsiTheme="majorBidi" w:cstheme="majorBidi"/>
          <w:i/>
        </w:rPr>
        <w:t>81</w:t>
      </w:r>
      <w:r w:rsidRPr="000E4610">
        <w:rPr>
          <w:rFonts w:asciiTheme="majorBidi" w:hAnsiTheme="majorBidi" w:cstheme="majorBidi"/>
        </w:rPr>
        <w:t>, 597-608</w:t>
      </w:r>
      <w:r w:rsidRPr="000E4610">
        <w:rPr>
          <w:rFonts w:asciiTheme="majorBidi" w:hAnsiTheme="majorBidi" w:cstheme="majorBidi"/>
          <w:bCs/>
          <w:color w:val="000000"/>
          <w:lang w:val="en-AU"/>
        </w:rPr>
        <w:t>.</w:t>
      </w:r>
      <w:r w:rsidRPr="000E4610">
        <w:rPr>
          <w:rFonts w:asciiTheme="majorBidi" w:hAnsiTheme="majorBidi" w:cstheme="majorBidi"/>
        </w:rPr>
        <w:t xml:space="preserve"> </w:t>
      </w:r>
      <w:r w:rsidRPr="000E4610">
        <w:rPr>
          <w:rFonts w:asciiTheme="majorBidi" w:hAnsiTheme="majorBidi" w:cstheme="majorBidi"/>
          <w:lang w:val="en-AU"/>
        </w:rPr>
        <w:t xml:space="preserve"> </w:t>
      </w:r>
    </w:p>
    <w:p w:rsidR="00DC2CD5" w:rsidRPr="000E4610" w:rsidRDefault="00DC2CD5" w:rsidP="004567B2">
      <w:pPr>
        <w:autoSpaceDE w:val="0"/>
        <w:autoSpaceDN w:val="0"/>
        <w:bidi w:val="0"/>
        <w:adjustRightInd w:val="0"/>
        <w:spacing w:line="276" w:lineRule="auto"/>
        <w:jc w:val="both"/>
        <w:rPr>
          <w:rFonts w:asciiTheme="majorBidi" w:hAnsiTheme="majorBidi" w:cstheme="majorBidi"/>
          <w:bCs/>
          <w:color w:val="000000"/>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 xml:space="preserve">Faist, V.; Drusch, S.; Kiesner, C.; Elmadfa, I.; Erbersdobler, H. Determination of lysinoalanine in foods containing milk protein by high-performance chromatography after derivatization with dansyl chloride. </w:t>
      </w:r>
      <w:r w:rsidRPr="000E4610">
        <w:rPr>
          <w:rFonts w:asciiTheme="majorBidi" w:hAnsiTheme="majorBidi" w:cstheme="majorBidi"/>
          <w:i/>
          <w:lang w:val="en-AU"/>
        </w:rPr>
        <w:t>Int. Dairy J.</w:t>
      </w:r>
      <w:r w:rsidRPr="000E4610">
        <w:rPr>
          <w:rFonts w:asciiTheme="majorBidi" w:hAnsiTheme="majorBidi" w:cstheme="majorBidi"/>
          <w:lang w:val="en-AU"/>
        </w:rPr>
        <w:t xml:space="preserve"> </w:t>
      </w:r>
      <w:r w:rsidRPr="000E4610">
        <w:rPr>
          <w:rFonts w:asciiTheme="majorBidi" w:hAnsiTheme="majorBidi" w:cstheme="majorBidi"/>
          <w:b/>
          <w:lang w:val="en-AU"/>
        </w:rPr>
        <w:t>2000</w:t>
      </w:r>
      <w:r w:rsidRPr="000E4610">
        <w:rPr>
          <w:rFonts w:asciiTheme="majorBidi" w:hAnsiTheme="majorBidi" w:cstheme="majorBidi"/>
          <w:lang w:val="en-AU"/>
        </w:rPr>
        <w:t xml:space="preserve">, </w:t>
      </w:r>
      <w:r w:rsidRPr="000E4610">
        <w:rPr>
          <w:rFonts w:asciiTheme="majorBidi" w:hAnsiTheme="majorBidi" w:cstheme="majorBidi"/>
          <w:i/>
          <w:lang w:val="en-AU"/>
        </w:rPr>
        <w:t>10</w:t>
      </w:r>
      <w:r w:rsidRPr="000E4610">
        <w:rPr>
          <w:rFonts w:asciiTheme="majorBidi" w:hAnsiTheme="majorBidi" w:cstheme="majorBidi"/>
          <w:lang w:val="en-AU"/>
        </w:rPr>
        <w:t>, 339-346.</w:t>
      </w:r>
    </w:p>
    <w:p w:rsidR="00DC2CD5" w:rsidRPr="000E4610" w:rsidRDefault="00DC2CD5"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rPr>
        <w:t xml:space="preserve">Struthers, B.; Hopkins, D.; </w:t>
      </w:r>
      <w:r w:rsidRPr="000E4610">
        <w:rPr>
          <w:rFonts w:asciiTheme="majorBidi" w:hAnsiTheme="majorBidi" w:cstheme="majorBidi"/>
          <w:lang w:val="en-AU"/>
        </w:rPr>
        <w:t>Prescher,</w:t>
      </w:r>
      <w:r w:rsidRPr="000E4610">
        <w:rPr>
          <w:rFonts w:asciiTheme="majorBidi" w:hAnsiTheme="majorBidi" w:cstheme="majorBidi"/>
        </w:rPr>
        <w:t>E. ;</w:t>
      </w:r>
      <w:r w:rsidRPr="000E4610">
        <w:rPr>
          <w:rFonts w:asciiTheme="majorBidi" w:hAnsiTheme="majorBidi" w:cstheme="majorBidi"/>
          <w:lang w:val="en-AU"/>
        </w:rPr>
        <w:t xml:space="preserve"> Dahlgren, R. </w:t>
      </w:r>
      <w:r w:rsidRPr="000E4610">
        <w:rPr>
          <w:rFonts w:asciiTheme="majorBidi" w:hAnsiTheme="majorBidi" w:cstheme="majorBidi"/>
        </w:rPr>
        <w:t>Effects of protein-bound lysinoalanine, N</w:t>
      </w:r>
      <w:r w:rsidRPr="000E4610">
        <w:rPr>
          <w:rFonts w:asciiTheme="majorBidi" w:hAnsiTheme="majorBidi" w:cstheme="majorBidi"/>
          <w:noProof/>
          <w:vertAlign w:val="superscript"/>
        </w:rPr>
        <w:drawing>
          <wp:inline distT="0" distB="0" distL="0" distR="0">
            <wp:extent cx="71120" cy="106680"/>
            <wp:effectExtent l="19050" t="0" r="5080" b="0"/>
            <wp:docPr id="5" name="صورة 5" descr="{var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epsilon}"/>
                    <pic:cNvPicPr>
                      <a:picLocks noChangeAspect="1" noChangeArrowheads="1"/>
                    </pic:cNvPicPr>
                  </pic:nvPicPr>
                  <pic:blipFill>
                    <a:blip r:embed="rId13"/>
                    <a:srcRect/>
                    <a:stretch>
                      <a:fillRect/>
                    </a:stretch>
                  </pic:blipFill>
                  <pic:spPr bwMode="auto">
                    <a:xfrm>
                      <a:off x="0" y="0"/>
                      <a:ext cx="71120" cy="106680"/>
                    </a:xfrm>
                    <a:prstGeom prst="rect">
                      <a:avLst/>
                    </a:prstGeom>
                    <a:noFill/>
                    <a:ln w="9525">
                      <a:noFill/>
                      <a:miter lim="800000"/>
                      <a:headEnd/>
                      <a:tailEnd/>
                    </a:ln>
                  </pic:spPr>
                </pic:pic>
              </a:graphicData>
            </a:graphic>
          </wp:inline>
        </w:drawing>
      </w:r>
      <w:r w:rsidRPr="000E4610">
        <w:rPr>
          <w:rFonts w:asciiTheme="majorBidi" w:hAnsiTheme="majorBidi" w:cstheme="majorBidi"/>
        </w:rPr>
        <w:t xml:space="preserve">-DL-(2-amino-2-carboxyethyl)-L-lysine on fetal and neonatal rats. </w:t>
      </w:r>
      <w:r w:rsidRPr="000E4610">
        <w:rPr>
          <w:rFonts w:asciiTheme="majorBidi" w:hAnsiTheme="majorBidi" w:cstheme="majorBidi"/>
          <w:i/>
        </w:rPr>
        <w:t xml:space="preserve">J. </w:t>
      </w:r>
      <w:r w:rsidRPr="000E4610">
        <w:rPr>
          <w:rFonts w:asciiTheme="majorBidi" w:hAnsiTheme="majorBidi" w:cstheme="majorBidi"/>
          <w:i/>
          <w:lang w:val="en-AU"/>
        </w:rPr>
        <w:t>Nutr</w:t>
      </w:r>
      <w:r w:rsidRPr="000E4610">
        <w:rPr>
          <w:rFonts w:asciiTheme="majorBidi" w:hAnsiTheme="majorBidi" w:cstheme="majorBidi"/>
          <w:lang w:val="en-AU"/>
        </w:rPr>
        <w:t>.</w:t>
      </w:r>
      <w:r w:rsidRPr="000E4610">
        <w:rPr>
          <w:rFonts w:asciiTheme="majorBidi" w:hAnsiTheme="majorBidi" w:cstheme="majorBidi"/>
        </w:rPr>
        <w:t xml:space="preserve"> </w:t>
      </w:r>
      <w:r w:rsidRPr="000E4610">
        <w:rPr>
          <w:rFonts w:asciiTheme="majorBidi" w:hAnsiTheme="majorBidi" w:cstheme="majorBidi"/>
          <w:b/>
        </w:rPr>
        <w:t>1978</w:t>
      </w:r>
      <w:r w:rsidRPr="000E4610">
        <w:rPr>
          <w:rFonts w:asciiTheme="majorBidi" w:hAnsiTheme="majorBidi" w:cstheme="majorBidi"/>
          <w:lang w:val="en-AU"/>
        </w:rPr>
        <w:t xml:space="preserve">, </w:t>
      </w:r>
      <w:r w:rsidRPr="000E4610">
        <w:rPr>
          <w:rFonts w:asciiTheme="majorBidi" w:hAnsiTheme="majorBidi" w:cstheme="majorBidi"/>
          <w:i/>
          <w:lang w:val="en-AU"/>
        </w:rPr>
        <w:t>108</w:t>
      </w:r>
      <w:r w:rsidRPr="000E4610">
        <w:rPr>
          <w:rFonts w:asciiTheme="majorBidi" w:hAnsiTheme="majorBidi" w:cstheme="majorBidi"/>
          <w:lang w:val="en-AU"/>
        </w:rPr>
        <w:t>, 954-958.</w:t>
      </w:r>
    </w:p>
    <w:p w:rsidR="00DC2CD5" w:rsidRPr="000E4610" w:rsidRDefault="00DC2CD5"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lastRenderedPageBreak/>
        <w:t>Friedman, M.; Gumbmann, M.; Masters, P.</w:t>
      </w:r>
      <w:r w:rsidRPr="000E4610">
        <w:rPr>
          <w:rFonts w:asciiTheme="majorBidi" w:hAnsiTheme="majorBidi" w:cstheme="majorBidi"/>
          <w:b/>
          <w:lang w:val="en-AU"/>
        </w:rPr>
        <w:t xml:space="preserve"> </w:t>
      </w:r>
      <w:r w:rsidRPr="000E4610">
        <w:rPr>
          <w:rFonts w:asciiTheme="majorBidi" w:hAnsiTheme="majorBidi" w:cstheme="majorBidi"/>
          <w:lang w:val="en-AU"/>
        </w:rPr>
        <w:t xml:space="preserve">Protein alkali reactions: chemistry, toxicology, and nutritional consequences. </w:t>
      </w:r>
      <w:r w:rsidRPr="000E4610">
        <w:rPr>
          <w:rFonts w:asciiTheme="majorBidi" w:hAnsiTheme="majorBidi" w:cstheme="majorBidi"/>
          <w:i/>
          <w:lang w:val="en-AU"/>
        </w:rPr>
        <w:t>Adv. Exp. Med. Biol.</w:t>
      </w:r>
      <w:r w:rsidRPr="000E4610">
        <w:rPr>
          <w:rFonts w:asciiTheme="majorBidi" w:hAnsiTheme="majorBidi" w:cstheme="majorBidi"/>
          <w:lang w:val="en-AU"/>
        </w:rPr>
        <w:t xml:space="preserve"> </w:t>
      </w:r>
      <w:r w:rsidRPr="000E4610">
        <w:rPr>
          <w:rFonts w:asciiTheme="majorBidi" w:hAnsiTheme="majorBidi" w:cstheme="majorBidi"/>
          <w:b/>
          <w:lang w:val="en-AU"/>
        </w:rPr>
        <w:t>1984</w:t>
      </w:r>
      <w:r w:rsidRPr="000E4610">
        <w:rPr>
          <w:rFonts w:asciiTheme="majorBidi" w:hAnsiTheme="majorBidi" w:cstheme="majorBidi"/>
          <w:lang w:val="en-AU"/>
        </w:rPr>
        <w:t xml:space="preserve">, </w:t>
      </w:r>
      <w:r w:rsidRPr="000E4610">
        <w:rPr>
          <w:rFonts w:asciiTheme="majorBidi" w:hAnsiTheme="majorBidi" w:cstheme="majorBidi"/>
          <w:i/>
          <w:lang w:val="en-AU"/>
        </w:rPr>
        <w:t>177</w:t>
      </w:r>
      <w:r w:rsidRPr="000E4610">
        <w:rPr>
          <w:rFonts w:asciiTheme="majorBidi" w:hAnsiTheme="majorBidi" w:cstheme="majorBidi"/>
          <w:lang w:val="en-AU"/>
        </w:rPr>
        <w:t>, 367–412.</w:t>
      </w:r>
    </w:p>
    <w:p w:rsidR="00DC2CD5" w:rsidRPr="000E4610" w:rsidRDefault="00DC2CD5"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Friedman, M.; Grosjean, O.; Zahnley, J.</w:t>
      </w:r>
      <w:r w:rsidRPr="000E4610">
        <w:rPr>
          <w:rFonts w:asciiTheme="majorBidi" w:hAnsiTheme="majorBidi" w:cstheme="majorBidi"/>
          <w:b/>
          <w:lang w:val="en-AU"/>
        </w:rPr>
        <w:t xml:space="preserve"> </w:t>
      </w:r>
      <w:r w:rsidRPr="000E4610">
        <w:rPr>
          <w:rFonts w:asciiTheme="majorBidi" w:hAnsiTheme="majorBidi" w:cstheme="majorBidi"/>
          <w:lang w:val="en-AU"/>
        </w:rPr>
        <w:t xml:space="preserve">Inactivation of metalloenzymes by food constituents. </w:t>
      </w:r>
      <w:r w:rsidRPr="000E4610">
        <w:rPr>
          <w:rFonts w:asciiTheme="majorBidi" w:hAnsiTheme="majorBidi" w:cstheme="majorBidi"/>
          <w:i/>
          <w:iCs/>
          <w:lang w:val="en-AU"/>
        </w:rPr>
        <w:t>Food Chem. Toxicol.</w:t>
      </w:r>
      <w:r w:rsidRPr="000E4610">
        <w:rPr>
          <w:rFonts w:asciiTheme="majorBidi" w:hAnsiTheme="majorBidi" w:cstheme="majorBidi"/>
          <w:bCs/>
          <w:lang w:val="en-AU"/>
        </w:rPr>
        <w:t xml:space="preserve"> </w:t>
      </w:r>
      <w:r w:rsidRPr="000E4610">
        <w:rPr>
          <w:rFonts w:asciiTheme="majorBidi" w:hAnsiTheme="majorBidi" w:cstheme="majorBidi"/>
          <w:b/>
          <w:bCs/>
          <w:lang w:val="en-AU"/>
        </w:rPr>
        <w:t>1986</w:t>
      </w:r>
      <w:r w:rsidRPr="000E4610">
        <w:rPr>
          <w:rFonts w:asciiTheme="majorBidi" w:hAnsiTheme="majorBidi" w:cstheme="majorBidi"/>
          <w:lang w:val="en-AU"/>
        </w:rPr>
        <w:t xml:space="preserve">, </w:t>
      </w:r>
      <w:r w:rsidRPr="000E4610">
        <w:rPr>
          <w:rFonts w:asciiTheme="majorBidi" w:hAnsiTheme="majorBidi" w:cstheme="majorBidi"/>
          <w:i/>
          <w:iCs/>
          <w:lang w:val="en-AU"/>
        </w:rPr>
        <w:t>24</w:t>
      </w:r>
      <w:r w:rsidRPr="000E4610">
        <w:rPr>
          <w:rFonts w:asciiTheme="majorBidi" w:hAnsiTheme="majorBidi" w:cstheme="majorBidi"/>
          <w:lang w:val="en-AU"/>
        </w:rPr>
        <w:t xml:space="preserve">, 497-502.  </w:t>
      </w:r>
    </w:p>
    <w:p w:rsidR="00DC2CD5" w:rsidRPr="000E4610" w:rsidRDefault="00DC2CD5"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bCs/>
          <w:color w:val="000000"/>
          <w:lang w:val="en-AU"/>
        </w:rPr>
      </w:pPr>
      <w:r w:rsidRPr="000E4610">
        <w:rPr>
          <w:rFonts w:asciiTheme="majorBidi" w:hAnsiTheme="majorBidi" w:cstheme="majorBidi"/>
          <w:lang w:val="en-AU"/>
        </w:rPr>
        <w:t xml:space="preserve">Friedman, M.; Zahnley, J.; Masters, P. </w:t>
      </w:r>
      <w:r w:rsidRPr="000E4610">
        <w:rPr>
          <w:rFonts w:asciiTheme="majorBidi" w:hAnsiTheme="majorBidi" w:cstheme="majorBidi"/>
          <w:bCs/>
          <w:color w:val="000000"/>
        </w:rPr>
        <w:t>Relationship between in vitro digestibility of casein and its content of lysinoalanine and D-amino acids</w:t>
      </w:r>
      <w:r w:rsidRPr="000E4610">
        <w:rPr>
          <w:rFonts w:asciiTheme="majorBidi" w:hAnsiTheme="majorBidi" w:cstheme="majorBidi"/>
        </w:rPr>
        <w:t xml:space="preserve">. </w:t>
      </w:r>
      <w:r w:rsidRPr="000E4610">
        <w:rPr>
          <w:rFonts w:asciiTheme="majorBidi" w:hAnsiTheme="majorBidi" w:cstheme="majorBidi"/>
          <w:i/>
          <w:lang w:val="en-AU"/>
        </w:rPr>
        <w:t>J. Food Sci.</w:t>
      </w:r>
      <w:r w:rsidRPr="000E4610">
        <w:rPr>
          <w:rFonts w:asciiTheme="majorBidi" w:hAnsiTheme="majorBidi" w:cstheme="majorBidi"/>
          <w:lang w:val="en-AU"/>
        </w:rPr>
        <w:t xml:space="preserve"> </w:t>
      </w:r>
      <w:r w:rsidRPr="000E4610">
        <w:rPr>
          <w:rFonts w:asciiTheme="majorBidi" w:hAnsiTheme="majorBidi" w:cstheme="majorBidi"/>
          <w:b/>
          <w:lang w:val="en-AU"/>
        </w:rPr>
        <w:t>1981</w:t>
      </w:r>
      <w:r w:rsidRPr="000E4610">
        <w:rPr>
          <w:rFonts w:asciiTheme="majorBidi" w:hAnsiTheme="majorBidi" w:cstheme="majorBidi"/>
          <w:lang w:val="en-AU"/>
        </w:rPr>
        <w:t>,</w:t>
      </w:r>
      <w:r w:rsidRPr="000E4610">
        <w:rPr>
          <w:rFonts w:asciiTheme="majorBidi" w:hAnsiTheme="majorBidi" w:cstheme="majorBidi"/>
          <w:i/>
          <w:lang w:val="en-AU"/>
        </w:rPr>
        <w:t xml:space="preserve"> 46</w:t>
      </w:r>
      <w:r w:rsidRPr="000E4610">
        <w:rPr>
          <w:rFonts w:asciiTheme="majorBidi" w:hAnsiTheme="majorBidi" w:cstheme="majorBidi"/>
          <w:lang w:val="en-AU"/>
        </w:rPr>
        <w:t>, 127-131.</w:t>
      </w:r>
    </w:p>
    <w:p w:rsidR="00E54342" w:rsidRPr="000E4610" w:rsidRDefault="00E54342" w:rsidP="004567B2">
      <w:pPr>
        <w:autoSpaceDE w:val="0"/>
        <w:autoSpaceDN w:val="0"/>
        <w:bidi w:val="0"/>
        <w:adjustRightInd w:val="0"/>
        <w:spacing w:line="276" w:lineRule="auto"/>
        <w:jc w:val="both"/>
        <w:rPr>
          <w:rFonts w:asciiTheme="majorBidi" w:hAnsiTheme="majorBidi" w:cstheme="majorBidi"/>
          <w:bCs/>
          <w:color w:val="000000"/>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de-DE"/>
        </w:rPr>
        <w:t>Fritsch, R.; Hoffmann, H. ; Klostermeyer, H</w:t>
      </w:r>
      <w:r w:rsidRPr="000E4610">
        <w:rPr>
          <w:rFonts w:asciiTheme="majorBidi" w:hAnsiTheme="majorBidi" w:cstheme="majorBidi"/>
          <w:b/>
          <w:lang w:val="de-DE"/>
        </w:rPr>
        <w:t>.</w:t>
      </w:r>
      <w:r w:rsidRPr="000E4610">
        <w:rPr>
          <w:rFonts w:asciiTheme="majorBidi" w:hAnsiTheme="majorBidi" w:cstheme="majorBidi"/>
          <w:lang w:val="de-DE"/>
        </w:rPr>
        <w:t>.</w:t>
      </w:r>
      <w:r w:rsidRPr="000E4610" w:rsidDel="00FB3171">
        <w:rPr>
          <w:rFonts w:asciiTheme="majorBidi" w:hAnsiTheme="majorBidi" w:cstheme="majorBidi"/>
          <w:lang w:val="de-DE"/>
        </w:rPr>
        <w:t xml:space="preserve"> </w:t>
      </w:r>
      <w:r w:rsidRPr="000E4610">
        <w:rPr>
          <w:rFonts w:asciiTheme="majorBidi" w:hAnsiTheme="majorBidi" w:cstheme="majorBidi"/>
          <w:bCs/>
          <w:lang w:val="en-AU"/>
        </w:rPr>
        <w:t>Formation of lysinoalanine during heat treatment of milk.</w:t>
      </w:r>
      <w:r w:rsidRPr="000E4610">
        <w:rPr>
          <w:rFonts w:asciiTheme="majorBidi" w:hAnsiTheme="majorBidi" w:cstheme="majorBidi"/>
          <w:lang w:val="en-AU"/>
        </w:rPr>
        <w:t xml:space="preserve"> </w:t>
      </w:r>
      <w:r w:rsidRPr="000E4610">
        <w:rPr>
          <w:rFonts w:asciiTheme="majorBidi" w:hAnsiTheme="majorBidi" w:cstheme="majorBidi"/>
          <w:i/>
          <w:lang w:val="en-AU"/>
        </w:rPr>
        <w:t>Z. Lebensm. Unters Forsch.</w:t>
      </w:r>
      <w:r w:rsidRPr="000E4610">
        <w:rPr>
          <w:rFonts w:asciiTheme="majorBidi" w:hAnsiTheme="majorBidi" w:cstheme="majorBidi"/>
          <w:lang w:val="en-AU"/>
        </w:rPr>
        <w:t xml:space="preserve"> </w:t>
      </w:r>
      <w:r w:rsidRPr="000E4610">
        <w:rPr>
          <w:rFonts w:asciiTheme="majorBidi" w:hAnsiTheme="majorBidi" w:cstheme="majorBidi"/>
          <w:b/>
          <w:lang w:val="en-AU"/>
        </w:rPr>
        <w:t>1983</w:t>
      </w:r>
      <w:r w:rsidRPr="000E4610">
        <w:rPr>
          <w:rFonts w:asciiTheme="majorBidi" w:hAnsiTheme="majorBidi" w:cstheme="majorBidi"/>
          <w:lang w:val="en-AU"/>
        </w:rPr>
        <w:t xml:space="preserve">, </w:t>
      </w:r>
      <w:r w:rsidRPr="000E4610">
        <w:rPr>
          <w:rFonts w:asciiTheme="majorBidi" w:hAnsiTheme="majorBidi" w:cstheme="majorBidi"/>
          <w:i/>
          <w:lang w:val="en-AU"/>
        </w:rPr>
        <w:t>176</w:t>
      </w:r>
      <w:r w:rsidRPr="000E4610">
        <w:rPr>
          <w:rFonts w:asciiTheme="majorBidi" w:hAnsiTheme="majorBidi" w:cstheme="majorBidi"/>
          <w:lang w:val="en-AU"/>
        </w:rPr>
        <w:t>, 341-345.</w:t>
      </w:r>
    </w:p>
    <w:p w:rsidR="00E54342" w:rsidRPr="000E4610" w:rsidRDefault="00E54342"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fr-FR"/>
        </w:rPr>
      </w:pPr>
      <w:r w:rsidRPr="000E4610">
        <w:rPr>
          <w:rFonts w:asciiTheme="majorBidi" w:hAnsiTheme="majorBidi" w:cstheme="majorBidi"/>
          <w:lang w:val="en-AU"/>
        </w:rPr>
        <w:t>Fritsch, R.; H. Klostermeyer.</w:t>
      </w:r>
      <w:r w:rsidRPr="000E4610">
        <w:rPr>
          <w:rFonts w:asciiTheme="majorBidi" w:hAnsiTheme="majorBidi" w:cstheme="majorBidi"/>
          <w:b/>
          <w:lang w:val="en-AU"/>
        </w:rPr>
        <w:t xml:space="preserve"> </w:t>
      </w:r>
      <w:r w:rsidRPr="000E4610">
        <w:rPr>
          <w:rFonts w:asciiTheme="majorBidi" w:hAnsiTheme="majorBidi" w:cstheme="majorBidi"/>
          <w:lang w:val="en-AU"/>
        </w:rPr>
        <w:t xml:space="preserve">Occurrence of lysinoalanine in milk protein-containing foods. </w:t>
      </w:r>
      <w:r w:rsidRPr="000E4610">
        <w:rPr>
          <w:rFonts w:asciiTheme="majorBidi" w:hAnsiTheme="majorBidi" w:cstheme="majorBidi"/>
          <w:i/>
          <w:iCs/>
          <w:lang w:val="fr-FR"/>
        </w:rPr>
        <w:t>Z. Lebensm. Unters. Forsch.</w:t>
      </w:r>
      <w:r w:rsidRPr="000E4610">
        <w:rPr>
          <w:rFonts w:asciiTheme="majorBidi" w:hAnsiTheme="majorBidi" w:cstheme="majorBidi"/>
          <w:lang w:val="en-AU"/>
        </w:rPr>
        <w:t xml:space="preserve"> </w:t>
      </w:r>
      <w:r w:rsidRPr="000E4610">
        <w:rPr>
          <w:rFonts w:asciiTheme="majorBidi" w:hAnsiTheme="majorBidi" w:cstheme="majorBidi"/>
          <w:b/>
          <w:lang w:val="en-AU"/>
        </w:rPr>
        <w:t>1981</w:t>
      </w:r>
      <w:r w:rsidRPr="000E4610">
        <w:rPr>
          <w:rFonts w:asciiTheme="majorBidi" w:hAnsiTheme="majorBidi" w:cstheme="majorBidi"/>
          <w:lang w:val="fr-FR"/>
        </w:rPr>
        <w:t xml:space="preserve">, </w:t>
      </w:r>
      <w:r w:rsidRPr="000E4610">
        <w:rPr>
          <w:rFonts w:asciiTheme="majorBidi" w:hAnsiTheme="majorBidi" w:cstheme="majorBidi"/>
          <w:i/>
          <w:iCs/>
          <w:lang w:val="fr-FR"/>
        </w:rPr>
        <w:t>172</w:t>
      </w:r>
      <w:r w:rsidRPr="000E4610">
        <w:rPr>
          <w:rFonts w:asciiTheme="majorBidi" w:hAnsiTheme="majorBidi" w:cstheme="majorBidi"/>
          <w:i/>
          <w:lang w:val="fr-FR"/>
        </w:rPr>
        <w:t>,</w:t>
      </w:r>
      <w:r w:rsidRPr="000E4610">
        <w:rPr>
          <w:rFonts w:asciiTheme="majorBidi" w:hAnsiTheme="majorBidi" w:cstheme="majorBidi"/>
          <w:lang w:val="fr-FR"/>
        </w:rPr>
        <w:t xml:space="preserve"> 440-445.</w:t>
      </w:r>
    </w:p>
    <w:p w:rsidR="00E54342" w:rsidRPr="000E4610" w:rsidRDefault="00E54342" w:rsidP="004567B2">
      <w:pPr>
        <w:autoSpaceDE w:val="0"/>
        <w:autoSpaceDN w:val="0"/>
        <w:bidi w:val="0"/>
        <w:adjustRightInd w:val="0"/>
        <w:spacing w:line="276" w:lineRule="auto"/>
        <w:jc w:val="both"/>
        <w:rPr>
          <w:rFonts w:asciiTheme="majorBidi" w:hAnsiTheme="majorBidi" w:cstheme="majorBidi"/>
          <w:lang w:val="fr-FR"/>
        </w:rPr>
      </w:pPr>
    </w:p>
    <w:p w:rsidR="000E4610" w:rsidRDefault="000E4610" w:rsidP="004567B2">
      <w:pPr>
        <w:bidi w:val="0"/>
        <w:spacing w:before="70" w:line="276" w:lineRule="auto"/>
        <w:jc w:val="both"/>
        <w:outlineLvl w:val="2"/>
        <w:rPr>
          <w:rFonts w:asciiTheme="majorBidi" w:hAnsiTheme="majorBidi" w:cstheme="majorBidi"/>
          <w:bCs/>
          <w:color w:val="000000"/>
          <w:lang w:val="en-AU"/>
        </w:rPr>
      </w:pPr>
      <w:r w:rsidRPr="000E4610">
        <w:rPr>
          <w:rFonts w:asciiTheme="majorBidi" w:hAnsiTheme="majorBidi" w:cstheme="majorBidi"/>
          <w:iCs/>
          <w:color w:val="000000"/>
          <w:lang w:val="en-AU"/>
        </w:rPr>
        <w:t>Grose</w:t>
      </w:r>
      <w:r w:rsidRPr="000E4610">
        <w:rPr>
          <w:rFonts w:asciiTheme="majorBidi" w:hAnsiTheme="majorBidi" w:cstheme="majorBidi"/>
          <w:iCs/>
          <w:smallCaps/>
          <w:color w:val="000000"/>
          <w:lang w:val="en-AU"/>
        </w:rPr>
        <w:t xml:space="preserve">, C.; </w:t>
      </w:r>
      <w:r w:rsidRPr="000E4610">
        <w:rPr>
          <w:rFonts w:asciiTheme="majorBidi" w:hAnsiTheme="majorBidi" w:cstheme="majorBidi"/>
          <w:iCs/>
          <w:color w:val="000000"/>
          <w:lang w:val="en-AU"/>
        </w:rPr>
        <w:t>Labouesse,</w:t>
      </w:r>
      <w:r w:rsidRPr="000E4610">
        <w:rPr>
          <w:rFonts w:asciiTheme="majorBidi" w:hAnsiTheme="majorBidi" w:cstheme="majorBidi"/>
          <w:iCs/>
          <w:smallCaps/>
          <w:color w:val="000000"/>
          <w:lang w:val="en-AU"/>
        </w:rPr>
        <w:t xml:space="preserve"> B.</w:t>
      </w:r>
      <w:r w:rsidRPr="000E4610">
        <w:rPr>
          <w:rFonts w:asciiTheme="majorBidi" w:hAnsiTheme="majorBidi" w:cstheme="majorBidi"/>
          <w:b/>
          <w:bCs/>
          <w:color w:val="000000"/>
          <w:lang w:val="en-AU"/>
        </w:rPr>
        <w:t xml:space="preserve"> </w:t>
      </w:r>
      <w:r w:rsidRPr="000E4610">
        <w:rPr>
          <w:rFonts w:asciiTheme="majorBidi" w:hAnsiTheme="majorBidi" w:cstheme="majorBidi"/>
          <w:bCs/>
          <w:color w:val="000000"/>
        </w:rPr>
        <w:t>Study of the dansylation reaction of amino acids, peptides and proteins.</w:t>
      </w:r>
      <w:r w:rsidRPr="000E4610">
        <w:rPr>
          <w:rFonts w:asciiTheme="majorBidi" w:hAnsiTheme="majorBidi" w:cstheme="majorBidi"/>
          <w:color w:val="000000"/>
        </w:rPr>
        <w:t xml:space="preserve"> </w:t>
      </w:r>
      <w:r w:rsidRPr="000E4610">
        <w:rPr>
          <w:rFonts w:asciiTheme="majorBidi" w:hAnsiTheme="majorBidi" w:cstheme="majorBidi"/>
          <w:i/>
          <w:color w:val="000000"/>
          <w:lang w:val="en-AU"/>
        </w:rPr>
        <w:t>Eur. J. Biochem.</w:t>
      </w:r>
      <w:r w:rsidRPr="000E4610">
        <w:rPr>
          <w:rFonts w:asciiTheme="majorBidi" w:hAnsiTheme="majorBidi" w:cstheme="majorBidi"/>
          <w:b/>
          <w:iCs/>
          <w:smallCaps/>
          <w:color w:val="000000"/>
          <w:lang w:val="en-AU"/>
        </w:rPr>
        <w:t xml:space="preserve"> 1969</w:t>
      </w:r>
      <w:r w:rsidRPr="000E4610">
        <w:rPr>
          <w:rFonts w:asciiTheme="majorBidi" w:hAnsiTheme="majorBidi" w:cstheme="majorBidi"/>
          <w:color w:val="000000"/>
          <w:lang w:val="en-AU"/>
        </w:rPr>
        <w:t xml:space="preserve">, </w:t>
      </w:r>
      <w:r w:rsidRPr="000E4610">
        <w:rPr>
          <w:rFonts w:asciiTheme="majorBidi" w:hAnsiTheme="majorBidi" w:cstheme="majorBidi"/>
          <w:i/>
          <w:color w:val="000000"/>
          <w:lang w:val="en-AU"/>
        </w:rPr>
        <w:t>7</w:t>
      </w:r>
      <w:r w:rsidRPr="000E4610">
        <w:rPr>
          <w:rFonts w:asciiTheme="majorBidi" w:hAnsiTheme="majorBidi" w:cstheme="majorBidi"/>
          <w:color w:val="000000"/>
          <w:lang w:val="en-AU"/>
        </w:rPr>
        <w:t>, 463-470.</w:t>
      </w:r>
    </w:p>
    <w:p w:rsidR="00E54342" w:rsidRPr="000E4610" w:rsidRDefault="00E54342" w:rsidP="004567B2">
      <w:pPr>
        <w:bidi w:val="0"/>
        <w:spacing w:before="70" w:line="276" w:lineRule="auto"/>
        <w:jc w:val="both"/>
        <w:outlineLvl w:val="2"/>
        <w:rPr>
          <w:rFonts w:asciiTheme="majorBidi" w:hAnsiTheme="majorBidi" w:cstheme="majorBidi"/>
          <w:bCs/>
          <w:color w:val="000000"/>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 xml:space="preserve">Hasegawa, K.; Mukai, K.; Gotoh, M.; Honjo, S.; Matoba, T. Determination of lysinoalanine content in commercial foods by gas chromatography-selected ion monitoring. </w:t>
      </w:r>
      <w:r w:rsidRPr="000E4610">
        <w:rPr>
          <w:rFonts w:asciiTheme="majorBidi" w:hAnsiTheme="majorBidi" w:cstheme="majorBidi"/>
          <w:i/>
          <w:lang w:val="en-AU"/>
        </w:rPr>
        <w:t>Agric. Biol. Chem.</w:t>
      </w:r>
      <w:r w:rsidRPr="000E4610">
        <w:rPr>
          <w:rFonts w:asciiTheme="majorBidi" w:hAnsiTheme="majorBidi" w:cstheme="majorBidi"/>
          <w:lang w:val="en-AU"/>
        </w:rPr>
        <w:t xml:space="preserve"> </w:t>
      </w:r>
      <w:r w:rsidRPr="000E4610">
        <w:rPr>
          <w:rFonts w:asciiTheme="majorBidi" w:hAnsiTheme="majorBidi" w:cstheme="majorBidi"/>
          <w:b/>
          <w:lang w:val="en-AU"/>
        </w:rPr>
        <w:t>1987</w:t>
      </w:r>
      <w:r w:rsidRPr="000E4610">
        <w:rPr>
          <w:rFonts w:asciiTheme="majorBidi" w:hAnsiTheme="majorBidi" w:cstheme="majorBidi"/>
          <w:lang w:val="en-AU"/>
        </w:rPr>
        <w:t xml:space="preserve">, </w:t>
      </w:r>
      <w:r w:rsidRPr="000E4610">
        <w:rPr>
          <w:rFonts w:asciiTheme="majorBidi" w:hAnsiTheme="majorBidi" w:cstheme="majorBidi"/>
          <w:i/>
          <w:lang w:val="en-AU"/>
        </w:rPr>
        <w:t>51</w:t>
      </w:r>
      <w:r w:rsidRPr="000E4610">
        <w:rPr>
          <w:rFonts w:asciiTheme="majorBidi" w:hAnsiTheme="majorBidi" w:cstheme="majorBidi"/>
          <w:lang w:val="en-AU"/>
        </w:rPr>
        <w:t>, 2889–2894.</w:t>
      </w:r>
    </w:p>
    <w:p w:rsidR="00E54342" w:rsidRPr="000E4610" w:rsidRDefault="00E54342"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Karayiannis, N.; MacGregor, J.; Bjeldanes, L</w:t>
      </w:r>
      <w:r w:rsidRPr="000E4610">
        <w:rPr>
          <w:rFonts w:asciiTheme="majorBidi" w:hAnsiTheme="majorBidi" w:cstheme="majorBidi"/>
          <w:b/>
          <w:lang w:val="en-AU"/>
        </w:rPr>
        <w:t>.</w:t>
      </w:r>
      <w:r w:rsidRPr="000E4610">
        <w:rPr>
          <w:rFonts w:asciiTheme="majorBidi" w:hAnsiTheme="majorBidi" w:cstheme="majorBidi"/>
          <w:lang w:val="en-AU"/>
        </w:rPr>
        <w:t xml:space="preserve"> Biological effects of alkali-treated soy protein and lactalbumin in the rat and mouse. </w:t>
      </w:r>
      <w:r w:rsidRPr="000E4610">
        <w:rPr>
          <w:rFonts w:asciiTheme="majorBidi" w:hAnsiTheme="majorBidi" w:cstheme="majorBidi"/>
          <w:i/>
          <w:lang w:val="en-AU"/>
        </w:rPr>
        <w:t>Food Cosmet. Toxicol.</w:t>
      </w:r>
      <w:r w:rsidRPr="000E4610">
        <w:rPr>
          <w:rFonts w:asciiTheme="majorBidi" w:hAnsiTheme="majorBidi" w:cstheme="majorBidi"/>
          <w:lang w:val="en-AU"/>
        </w:rPr>
        <w:t xml:space="preserve"> </w:t>
      </w:r>
      <w:r w:rsidRPr="000E4610">
        <w:rPr>
          <w:rFonts w:asciiTheme="majorBidi" w:hAnsiTheme="majorBidi" w:cstheme="majorBidi"/>
          <w:b/>
          <w:lang w:val="en-AU"/>
        </w:rPr>
        <w:t>1980</w:t>
      </w:r>
      <w:r w:rsidRPr="000E4610">
        <w:rPr>
          <w:rFonts w:asciiTheme="majorBidi" w:hAnsiTheme="majorBidi" w:cstheme="majorBidi"/>
          <w:lang w:val="en-AU"/>
        </w:rPr>
        <w:t xml:space="preserve">, </w:t>
      </w:r>
      <w:r w:rsidRPr="000E4610">
        <w:rPr>
          <w:rFonts w:asciiTheme="majorBidi" w:hAnsiTheme="majorBidi" w:cstheme="majorBidi"/>
          <w:i/>
          <w:lang w:val="en-AU"/>
        </w:rPr>
        <w:t>18</w:t>
      </w:r>
      <w:r w:rsidRPr="000E4610">
        <w:rPr>
          <w:rFonts w:asciiTheme="majorBidi" w:hAnsiTheme="majorBidi" w:cstheme="majorBidi"/>
          <w:lang w:val="en-AU"/>
        </w:rPr>
        <w:t>, 333–346.</w:t>
      </w:r>
    </w:p>
    <w:p w:rsidR="00E54342" w:rsidRPr="000E4610" w:rsidRDefault="00E54342"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b/>
          <w:lang w:val="en-AU"/>
        </w:rPr>
      </w:pPr>
      <w:r w:rsidRPr="000E4610">
        <w:rPr>
          <w:rFonts w:asciiTheme="majorBidi" w:hAnsiTheme="majorBidi" w:cstheme="majorBidi"/>
          <w:lang w:val="en-AU"/>
        </w:rPr>
        <w:t>Langhendries, J.; Hurrell, R.; Furniss, D.; Hischenhuber, C.; Finot, P.; Bernard, A.; Battisti, O.; Bertrand, J.; Senterre, J.</w:t>
      </w:r>
      <w:r w:rsidRPr="000E4610">
        <w:rPr>
          <w:rFonts w:asciiTheme="majorBidi" w:hAnsiTheme="majorBidi" w:cstheme="majorBidi"/>
          <w:b/>
          <w:lang w:val="en-AU"/>
        </w:rPr>
        <w:t xml:space="preserve"> </w:t>
      </w:r>
      <w:r w:rsidRPr="000E4610">
        <w:rPr>
          <w:rFonts w:asciiTheme="majorBidi" w:hAnsiTheme="majorBidi" w:cstheme="majorBidi"/>
          <w:lang w:val="en-AU"/>
        </w:rPr>
        <w:t>Maillard reaction products and lysinoalanine: urinary</w:t>
      </w:r>
      <w:r w:rsidRPr="000E4610">
        <w:rPr>
          <w:rFonts w:asciiTheme="majorBidi" w:hAnsiTheme="majorBidi" w:cstheme="majorBidi"/>
          <w:b/>
          <w:lang w:val="en-AU"/>
        </w:rPr>
        <w:t xml:space="preserve"> </w:t>
      </w:r>
      <w:r w:rsidRPr="000E4610">
        <w:rPr>
          <w:rFonts w:asciiTheme="majorBidi" w:hAnsiTheme="majorBidi" w:cstheme="majorBidi"/>
          <w:lang w:val="en-AU"/>
        </w:rPr>
        <w:t>excretion and the effects on kidney function of preterm infants fed</w:t>
      </w:r>
      <w:r w:rsidRPr="000E4610">
        <w:rPr>
          <w:rFonts w:asciiTheme="majorBidi" w:hAnsiTheme="majorBidi" w:cstheme="majorBidi"/>
          <w:b/>
          <w:lang w:val="en-AU"/>
        </w:rPr>
        <w:t xml:space="preserve"> </w:t>
      </w:r>
      <w:r w:rsidRPr="000E4610">
        <w:rPr>
          <w:rFonts w:asciiTheme="majorBidi" w:hAnsiTheme="majorBidi" w:cstheme="majorBidi"/>
          <w:lang w:val="en-AU"/>
        </w:rPr>
        <w:t>heat-processed milk formula.</w:t>
      </w:r>
      <w:r w:rsidRPr="000E4610">
        <w:rPr>
          <w:rFonts w:asciiTheme="majorBidi" w:hAnsiTheme="majorBidi" w:cstheme="majorBidi"/>
          <w:i/>
          <w:lang w:val="en-AU"/>
        </w:rPr>
        <w:t xml:space="preserve"> J. Pediat. Gastroenterol.</w:t>
      </w:r>
      <w:r w:rsidRPr="000E4610">
        <w:rPr>
          <w:rFonts w:asciiTheme="majorBidi" w:hAnsiTheme="majorBidi" w:cstheme="majorBidi"/>
          <w:b/>
          <w:i/>
          <w:lang w:val="en-AU"/>
        </w:rPr>
        <w:t xml:space="preserve"> </w:t>
      </w:r>
      <w:r w:rsidRPr="000E4610">
        <w:rPr>
          <w:rFonts w:asciiTheme="majorBidi" w:hAnsiTheme="majorBidi" w:cstheme="majorBidi"/>
          <w:i/>
          <w:lang w:val="en-AU"/>
        </w:rPr>
        <w:t>Nutr.</w:t>
      </w:r>
      <w:r w:rsidRPr="000E4610">
        <w:rPr>
          <w:rFonts w:asciiTheme="majorBidi" w:hAnsiTheme="majorBidi" w:cstheme="majorBidi"/>
          <w:b/>
          <w:i/>
          <w:lang w:val="en-AU"/>
        </w:rPr>
        <w:t xml:space="preserve"> </w:t>
      </w:r>
      <w:r w:rsidRPr="000E4610">
        <w:rPr>
          <w:rFonts w:asciiTheme="majorBidi" w:hAnsiTheme="majorBidi" w:cstheme="majorBidi"/>
          <w:b/>
          <w:lang w:val="en-AU"/>
        </w:rPr>
        <w:t>1992</w:t>
      </w:r>
      <w:r w:rsidRPr="000E4610">
        <w:rPr>
          <w:rFonts w:asciiTheme="majorBidi" w:hAnsiTheme="majorBidi" w:cstheme="majorBidi"/>
          <w:lang w:val="en-AU"/>
        </w:rPr>
        <w:t xml:space="preserve">, </w:t>
      </w:r>
      <w:r w:rsidRPr="000E4610">
        <w:rPr>
          <w:rFonts w:asciiTheme="majorBidi" w:hAnsiTheme="majorBidi" w:cstheme="majorBidi"/>
          <w:i/>
          <w:lang w:val="en-AU"/>
        </w:rPr>
        <w:t>14</w:t>
      </w:r>
      <w:r w:rsidRPr="000E4610">
        <w:rPr>
          <w:rFonts w:asciiTheme="majorBidi" w:hAnsiTheme="majorBidi" w:cstheme="majorBidi"/>
          <w:lang w:val="en-AU"/>
        </w:rPr>
        <w:t>, 62–70.</w:t>
      </w:r>
    </w:p>
    <w:p w:rsidR="00E54342" w:rsidRPr="000E4610" w:rsidRDefault="00E54342" w:rsidP="004567B2">
      <w:pPr>
        <w:autoSpaceDE w:val="0"/>
        <w:autoSpaceDN w:val="0"/>
        <w:bidi w:val="0"/>
        <w:adjustRightInd w:val="0"/>
        <w:spacing w:line="276" w:lineRule="auto"/>
        <w:jc w:val="both"/>
        <w:rPr>
          <w:rFonts w:asciiTheme="majorBidi" w:hAnsiTheme="majorBidi" w:cstheme="majorBidi"/>
          <w:b/>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it-IT"/>
        </w:rPr>
      </w:pPr>
      <w:r w:rsidRPr="000E4610">
        <w:rPr>
          <w:rFonts w:asciiTheme="majorBidi" w:hAnsiTheme="majorBidi" w:cstheme="majorBidi"/>
          <w:lang w:val="en-AU"/>
        </w:rPr>
        <w:t xml:space="preserve">Liardon, R.; Friedman, M.; Philippossian, G. Racemization kinetics of free and protein-bound lysinoalanine (LAL) in strong acid media. Isomeric composition of bound LAL in processed proteins. </w:t>
      </w:r>
      <w:r w:rsidRPr="000E4610">
        <w:rPr>
          <w:rFonts w:asciiTheme="majorBidi" w:hAnsiTheme="majorBidi" w:cstheme="majorBidi"/>
          <w:i/>
          <w:lang w:val="en-AU"/>
        </w:rPr>
        <w:t xml:space="preserve">J. Agric. </w:t>
      </w:r>
      <w:r w:rsidRPr="000E4610">
        <w:rPr>
          <w:rFonts w:asciiTheme="majorBidi" w:hAnsiTheme="majorBidi" w:cstheme="majorBidi"/>
          <w:i/>
          <w:lang w:val="it-IT"/>
        </w:rPr>
        <w:t>Food Chem.</w:t>
      </w:r>
      <w:r w:rsidRPr="000E4610">
        <w:rPr>
          <w:rFonts w:asciiTheme="majorBidi" w:hAnsiTheme="majorBidi" w:cstheme="majorBidi"/>
          <w:lang w:val="it-IT"/>
        </w:rPr>
        <w:t xml:space="preserve"> </w:t>
      </w:r>
      <w:r w:rsidRPr="000E4610">
        <w:rPr>
          <w:rFonts w:asciiTheme="majorBidi" w:hAnsiTheme="majorBidi" w:cstheme="majorBidi"/>
          <w:b/>
          <w:lang w:val="en-AU"/>
        </w:rPr>
        <w:t>1991</w:t>
      </w:r>
      <w:r w:rsidRPr="000E4610">
        <w:rPr>
          <w:rFonts w:asciiTheme="majorBidi" w:hAnsiTheme="majorBidi" w:cstheme="majorBidi"/>
          <w:lang w:val="en-AU"/>
        </w:rPr>
        <w:t xml:space="preserve">, </w:t>
      </w:r>
      <w:r w:rsidRPr="000E4610">
        <w:rPr>
          <w:rFonts w:asciiTheme="majorBidi" w:hAnsiTheme="majorBidi" w:cstheme="majorBidi"/>
          <w:i/>
          <w:lang w:val="it-IT"/>
        </w:rPr>
        <w:t>39</w:t>
      </w:r>
      <w:r w:rsidRPr="000E4610">
        <w:rPr>
          <w:rFonts w:asciiTheme="majorBidi" w:hAnsiTheme="majorBidi" w:cstheme="majorBidi"/>
          <w:lang w:val="it-IT"/>
        </w:rPr>
        <w:t>, 531–537.</w:t>
      </w:r>
    </w:p>
    <w:p w:rsidR="00E54342" w:rsidRPr="000E4610" w:rsidRDefault="00E54342" w:rsidP="004567B2">
      <w:pPr>
        <w:autoSpaceDE w:val="0"/>
        <w:autoSpaceDN w:val="0"/>
        <w:bidi w:val="0"/>
        <w:adjustRightInd w:val="0"/>
        <w:spacing w:line="276" w:lineRule="auto"/>
        <w:jc w:val="both"/>
        <w:rPr>
          <w:rFonts w:asciiTheme="majorBidi" w:hAnsiTheme="majorBidi" w:cstheme="majorBidi"/>
          <w:lang w:val="it-IT"/>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 xml:space="preserve">McClung, G.; Frankenberger, W. Comparison of reverse-phase high performance liquid chromatographic methods for precolumn derivatized amino acids. </w:t>
      </w:r>
      <w:r w:rsidRPr="000E4610">
        <w:rPr>
          <w:rFonts w:asciiTheme="majorBidi" w:hAnsiTheme="majorBidi" w:cstheme="majorBidi"/>
          <w:i/>
          <w:iCs/>
          <w:lang w:val="en-AU"/>
        </w:rPr>
        <w:t>J. Liquid Chromat</w:t>
      </w:r>
      <w:r w:rsidRPr="000E4610">
        <w:rPr>
          <w:rFonts w:asciiTheme="majorBidi" w:hAnsiTheme="majorBidi" w:cstheme="majorBidi"/>
          <w:lang w:val="en-AU"/>
        </w:rPr>
        <w:t xml:space="preserve">. </w:t>
      </w:r>
      <w:r w:rsidRPr="000E4610">
        <w:rPr>
          <w:rFonts w:asciiTheme="majorBidi" w:hAnsiTheme="majorBidi" w:cstheme="majorBidi"/>
          <w:b/>
          <w:bCs/>
          <w:lang w:val="en-AU"/>
        </w:rPr>
        <w:t>1988</w:t>
      </w:r>
      <w:r w:rsidRPr="000E4610">
        <w:rPr>
          <w:rFonts w:asciiTheme="majorBidi" w:hAnsiTheme="majorBidi" w:cstheme="majorBidi"/>
          <w:lang w:val="en-AU"/>
        </w:rPr>
        <w:t>, 11,</w:t>
      </w:r>
      <w:r w:rsidRPr="000E4610" w:rsidDel="00DC0B72">
        <w:rPr>
          <w:rFonts w:asciiTheme="majorBidi" w:hAnsiTheme="majorBidi" w:cstheme="majorBidi"/>
          <w:lang w:val="en-AU"/>
        </w:rPr>
        <w:t xml:space="preserve"> </w:t>
      </w:r>
      <w:r w:rsidRPr="000E4610">
        <w:rPr>
          <w:rFonts w:asciiTheme="majorBidi" w:hAnsiTheme="majorBidi" w:cstheme="majorBidi"/>
          <w:lang w:val="en-AU"/>
        </w:rPr>
        <w:t>613-646.</w:t>
      </w:r>
    </w:p>
    <w:p w:rsidR="00E54342" w:rsidRPr="000E4610" w:rsidRDefault="00E54342"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 xml:space="preserve">  Mni,L; Lokuruka,M. Effects of processing on soybean nutrients and potential impact on consumer health :an overview. </w:t>
      </w:r>
      <w:r w:rsidRPr="000E4610">
        <w:rPr>
          <w:rFonts w:asciiTheme="majorBidi" w:hAnsiTheme="majorBidi" w:cstheme="majorBidi"/>
          <w:i/>
          <w:iCs/>
          <w:lang w:val="en-AU"/>
        </w:rPr>
        <w:t xml:space="preserve">African J. of Food ,Agriculture ,Nutrition and Development </w:t>
      </w:r>
      <w:r w:rsidRPr="000E4610">
        <w:rPr>
          <w:rFonts w:asciiTheme="majorBidi" w:hAnsiTheme="majorBidi" w:cstheme="majorBidi"/>
          <w:b/>
          <w:bCs/>
          <w:lang w:val="en-AU"/>
        </w:rPr>
        <w:t>2011</w:t>
      </w:r>
      <w:r w:rsidRPr="000E4610">
        <w:rPr>
          <w:rFonts w:asciiTheme="majorBidi" w:hAnsiTheme="majorBidi" w:cstheme="majorBidi"/>
          <w:lang w:val="en-AU"/>
        </w:rPr>
        <w:t xml:space="preserve"> ,</w:t>
      </w:r>
      <w:r w:rsidRPr="000E4610">
        <w:rPr>
          <w:rFonts w:asciiTheme="majorBidi" w:hAnsiTheme="majorBidi" w:cstheme="majorBidi"/>
          <w:i/>
          <w:iCs/>
          <w:lang w:val="en-AU"/>
        </w:rPr>
        <w:t>11, 4,5000-5017</w:t>
      </w:r>
      <w:r w:rsidRPr="000E4610">
        <w:rPr>
          <w:rFonts w:asciiTheme="majorBidi" w:hAnsiTheme="majorBidi" w:cstheme="majorBidi"/>
          <w:lang w:val="en-AU"/>
        </w:rPr>
        <w:t xml:space="preserve">. </w:t>
      </w:r>
    </w:p>
    <w:p w:rsidR="00E54342" w:rsidRPr="000E4610" w:rsidRDefault="00E54342"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 xml:space="preserve">Moret, S.; Cherubin, S.; Rodriguez-Estrada, M.; Lercker, G. Determination of lysinoalanine by high performance liquid chromatography. </w:t>
      </w:r>
      <w:r w:rsidRPr="000E4610">
        <w:rPr>
          <w:rFonts w:asciiTheme="majorBidi" w:hAnsiTheme="majorBidi" w:cstheme="majorBidi"/>
          <w:i/>
          <w:iCs/>
          <w:lang w:val="en-AU"/>
        </w:rPr>
        <w:t>J. High Res. Chromat.</w:t>
      </w:r>
      <w:r w:rsidRPr="000E4610">
        <w:rPr>
          <w:rFonts w:asciiTheme="majorBidi" w:hAnsiTheme="majorBidi" w:cstheme="majorBidi"/>
          <w:b/>
          <w:lang w:val="en-AU"/>
        </w:rPr>
        <w:t xml:space="preserve"> 1994</w:t>
      </w:r>
      <w:r w:rsidRPr="000E4610">
        <w:rPr>
          <w:rFonts w:asciiTheme="majorBidi" w:hAnsiTheme="majorBidi" w:cstheme="majorBidi"/>
          <w:lang w:val="en-AU"/>
        </w:rPr>
        <w:t xml:space="preserve">, </w:t>
      </w:r>
      <w:r w:rsidRPr="000E4610">
        <w:rPr>
          <w:rFonts w:asciiTheme="majorBidi" w:hAnsiTheme="majorBidi" w:cstheme="majorBidi"/>
          <w:i/>
          <w:iCs/>
          <w:lang w:val="en-AU"/>
        </w:rPr>
        <w:t>17</w:t>
      </w:r>
      <w:r w:rsidRPr="000E4610">
        <w:rPr>
          <w:rFonts w:asciiTheme="majorBidi" w:hAnsiTheme="majorBidi" w:cstheme="majorBidi"/>
          <w:lang w:val="en-AU"/>
        </w:rPr>
        <w:t>, 827-830.</w:t>
      </w:r>
    </w:p>
    <w:p w:rsidR="00E54342" w:rsidRPr="000E4610" w:rsidRDefault="00E54342"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it-IT"/>
        </w:rPr>
      </w:pPr>
      <w:r w:rsidRPr="000E4610">
        <w:rPr>
          <w:rFonts w:asciiTheme="majorBidi" w:hAnsiTheme="majorBidi" w:cstheme="majorBidi"/>
          <w:lang w:val="it-IT"/>
        </w:rPr>
        <w:t>Pellegrino, L.; Resmini, P.; De Noni, I.; Masotti, F</w:t>
      </w:r>
      <w:r w:rsidRPr="000E4610">
        <w:rPr>
          <w:rFonts w:asciiTheme="majorBidi" w:hAnsiTheme="majorBidi" w:cstheme="majorBidi"/>
          <w:b/>
          <w:lang w:val="it-IT"/>
        </w:rPr>
        <w:t>.</w:t>
      </w:r>
      <w:r w:rsidRPr="000E4610">
        <w:rPr>
          <w:rFonts w:asciiTheme="majorBidi" w:hAnsiTheme="majorBidi" w:cstheme="majorBidi"/>
          <w:lang w:val="it-IT"/>
        </w:rPr>
        <w:t xml:space="preserve"> Sensitive determination of lysinoalanine for distinguishing natural from imitation Mozzarella cheese. </w:t>
      </w:r>
      <w:r w:rsidRPr="000E4610">
        <w:rPr>
          <w:rFonts w:asciiTheme="majorBidi" w:hAnsiTheme="majorBidi" w:cstheme="majorBidi"/>
          <w:i/>
          <w:iCs/>
          <w:lang w:val="it-IT"/>
        </w:rPr>
        <w:t>J. Dairy Sci</w:t>
      </w:r>
      <w:r w:rsidRPr="000E4610">
        <w:rPr>
          <w:rFonts w:asciiTheme="majorBidi" w:hAnsiTheme="majorBidi" w:cstheme="majorBidi"/>
          <w:iCs/>
          <w:lang w:val="it-IT"/>
        </w:rPr>
        <w:t xml:space="preserve">. </w:t>
      </w:r>
      <w:r w:rsidRPr="000E4610">
        <w:rPr>
          <w:rFonts w:asciiTheme="majorBidi" w:hAnsiTheme="majorBidi" w:cstheme="majorBidi"/>
          <w:b/>
          <w:lang w:val="it-IT"/>
        </w:rPr>
        <w:t>1996</w:t>
      </w:r>
      <w:r w:rsidRPr="000E4610">
        <w:rPr>
          <w:rFonts w:asciiTheme="majorBidi" w:hAnsiTheme="majorBidi" w:cstheme="majorBidi"/>
          <w:lang w:val="it-IT"/>
        </w:rPr>
        <w:t xml:space="preserve">, </w:t>
      </w:r>
      <w:r w:rsidRPr="000E4610">
        <w:rPr>
          <w:rFonts w:asciiTheme="majorBidi" w:hAnsiTheme="majorBidi" w:cstheme="majorBidi"/>
          <w:i/>
          <w:iCs/>
          <w:lang w:val="it-IT"/>
        </w:rPr>
        <w:t>79</w:t>
      </w:r>
      <w:r w:rsidRPr="000E4610">
        <w:rPr>
          <w:rFonts w:asciiTheme="majorBidi" w:hAnsiTheme="majorBidi" w:cstheme="majorBidi"/>
          <w:lang w:val="it-IT"/>
        </w:rPr>
        <w:t>, 725-734.</w:t>
      </w:r>
    </w:p>
    <w:p w:rsidR="00E54342" w:rsidRPr="000E4610" w:rsidRDefault="00E54342" w:rsidP="004567B2">
      <w:pPr>
        <w:autoSpaceDE w:val="0"/>
        <w:autoSpaceDN w:val="0"/>
        <w:bidi w:val="0"/>
        <w:adjustRightInd w:val="0"/>
        <w:spacing w:line="276" w:lineRule="auto"/>
        <w:jc w:val="both"/>
        <w:rPr>
          <w:rFonts w:asciiTheme="majorBidi" w:hAnsiTheme="majorBidi" w:cstheme="majorBidi"/>
          <w:lang w:val="it-IT"/>
        </w:rPr>
      </w:pPr>
    </w:p>
    <w:p w:rsidR="000E4610" w:rsidRP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 xml:space="preserve">Pfaff, G. Lysinoalanine contents of formula diets. </w:t>
      </w:r>
      <w:r w:rsidRPr="000E4610">
        <w:rPr>
          <w:rFonts w:asciiTheme="majorBidi" w:hAnsiTheme="majorBidi" w:cstheme="majorBidi"/>
          <w:i/>
          <w:iCs/>
          <w:lang w:val="en-AU"/>
        </w:rPr>
        <w:t>Lancet</w:t>
      </w:r>
      <w:r w:rsidRPr="000E4610">
        <w:rPr>
          <w:rFonts w:asciiTheme="majorBidi" w:hAnsiTheme="majorBidi" w:cstheme="majorBidi"/>
          <w:lang w:val="en-AU"/>
        </w:rPr>
        <w:t xml:space="preserve"> </w:t>
      </w:r>
      <w:r w:rsidRPr="000E4610">
        <w:rPr>
          <w:rFonts w:asciiTheme="majorBidi" w:hAnsiTheme="majorBidi" w:cstheme="majorBidi"/>
          <w:b/>
          <w:bCs/>
          <w:lang w:val="en-AU"/>
        </w:rPr>
        <w:t>1984</w:t>
      </w:r>
      <w:r w:rsidRPr="000E4610">
        <w:rPr>
          <w:rFonts w:asciiTheme="majorBidi" w:hAnsiTheme="majorBidi" w:cstheme="majorBidi"/>
          <w:lang w:val="en-AU"/>
        </w:rPr>
        <w:t xml:space="preserve">, </w:t>
      </w:r>
      <w:r w:rsidRPr="000E4610">
        <w:rPr>
          <w:rFonts w:asciiTheme="majorBidi" w:hAnsiTheme="majorBidi" w:cstheme="majorBidi"/>
          <w:i/>
          <w:iCs/>
          <w:lang w:val="en-AU"/>
        </w:rPr>
        <w:t>1</w:t>
      </w:r>
      <w:r w:rsidRPr="000E4610">
        <w:rPr>
          <w:rFonts w:asciiTheme="majorBidi" w:hAnsiTheme="majorBidi" w:cstheme="majorBidi"/>
          <w:iCs/>
          <w:lang w:val="en-AU"/>
        </w:rPr>
        <w:t>(8374)</w:t>
      </w:r>
      <w:r w:rsidRPr="000E4610">
        <w:rPr>
          <w:rFonts w:asciiTheme="majorBidi" w:hAnsiTheme="majorBidi" w:cstheme="majorBidi"/>
          <w:lang w:val="en-AU"/>
        </w:rPr>
        <w:t>, 448.</w:t>
      </w: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 xml:space="preserve">Pfaff, W.; Pfaff, G. Lysinoalanine content of weight reduction diets. </w:t>
      </w:r>
      <w:r w:rsidRPr="000E4610">
        <w:rPr>
          <w:rFonts w:asciiTheme="majorBidi" w:hAnsiTheme="majorBidi" w:cstheme="majorBidi"/>
          <w:i/>
          <w:iCs/>
          <w:lang w:val="en-AU"/>
        </w:rPr>
        <w:t>Apotheker. J.</w:t>
      </w:r>
      <w:r w:rsidRPr="000E4610">
        <w:rPr>
          <w:rFonts w:asciiTheme="majorBidi" w:hAnsiTheme="majorBidi" w:cstheme="majorBidi"/>
          <w:lang w:val="en-AU"/>
        </w:rPr>
        <w:t xml:space="preserve"> </w:t>
      </w:r>
      <w:r w:rsidRPr="000E4610">
        <w:rPr>
          <w:rFonts w:asciiTheme="majorBidi" w:hAnsiTheme="majorBidi" w:cstheme="majorBidi"/>
          <w:b/>
          <w:lang w:val="en-AU"/>
        </w:rPr>
        <w:t>1984</w:t>
      </w:r>
      <w:r w:rsidRPr="000E4610">
        <w:rPr>
          <w:rFonts w:asciiTheme="majorBidi" w:hAnsiTheme="majorBidi" w:cstheme="majorBidi"/>
          <w:lang w:val="en-AU"/>
        </w:rPr>
        <w:t>,</w:t>
      </w:r>
      <w:r w:rsidRPr="000E4610">
        <w:rPr>
          <w:rFonts w:asciiTheme="majorBidi" w:hAnsiTheme="majorBidi" w:cstheme="majorBidi"/>
          <w:iCs/>
          <w:lang w:val="en-AU"/>
        </w:rPr>
        <w:t xml:space="preserve"> </w:t>
      </w:r>
      <w:r w:rsidRPr="000E4610">
        <w:rPr>
          <w:rFonts w:asciiTheme="majorBidi" w:hAnsiTheme="majorBidi" w:cstheme="majorBidi"/>
          <w:i/>
          <w:iCs/>
          <w:lang w:val="en-AU"/>
        </w:rPr>
        <w:t>5</w:t>
      </w:r>
      <w:r w:rsidRPr="000E4610">
        <w:rPr>
          <w:rFonts w:asciiTheme="majorBidi" w:hAnsiTheme="majorBidi" w:cstheme="majorBidi"/>
          <w:lang w:val="en-AU"/>
        </w:rPr>
        <w:t>, 57-59.</w:t>
      </w: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Sanderson, J.; Wall, J.; Donaldson, G.; Cavins, J</w:t>
      </w:r>
      <w:r w:rsidRPr="000E4610">
        <w:rPr>
          <w:rFonts w:asciiTheme="majorBidi" w:hAnsiTheme="majorBidi" w:cstheme="majorBidi"/>
          <w:b/>
          <w:lang w:val="en-AU"/>
        </w:rPr>
        <w:t>.</w:t>
      </w:r>
      <w:r w:rsidRPr="000E4610">
        <w:rPr>
          <w:rFonts w:asciiTheme="majorBidi" w:hAnsiTheme="majorBidi" w:cstheme="majorBidi"/>
          <w:lang w:val="en-AU"/>
        </w:rPr>
        <w:t xml:space="preserve"> Effect of alkaline processing of corn on its amino acids. </w:t>
      </w:r>
      <w:r w:rsidRPr="000E4610">
        <w:rPr>
          <w:rFonts w:asciiTheme="majorBidi" w:hAnsiTheme="majorBidi" w:cstheme="majorBidi"/>
          <w:i/>
          <w:lang w:val="en-AU"/>
        </w:rPr>
        <w:t>Cereal Chem</w:t>
      </w:r>
      <w:r w:rsidRPr="000E4610">
        <w:rPr>
          <w:rFonts w:asciiTheme="majorBidi" w:hAnsiTheme="majorBidi" w:cstheme="majorBidi"/>
          <w:lang w:val="en-AU"/>
        </w:rPr>
        <w:t xml:space="preserve">. </w:t>
      </w:r>
      <w:r w:rsidRPr="000E4610">
        <w:rPr>
          <w:rFonts w:asciiTheme="majorBidi" w:hAnsiTheme="majorBidi" w:cstheme="majorBidi"/>
          <w:b/>
          <w:lang w:val="en-AU"/>
        </w:rPr>
        <w:t>1978</w:t>
      </w:r>
      <w:r w:rsidRPr="000E4610">
        <w:rPr>
          <w:rFonts w:asciiTheme="majorBidi" w:hAnsiTheme="majorBidi" w:cstheme="majorBidi"/>
          <w:lang w:val="en-AU"/>
        </w:rPr>
        <w:t xml:space="preserve">, </w:t>
      </w:r>
      <w:r w:rsidRPr="000E4610">
        <w:rPr>
          <w:rFonts w:asciiTheme="majorBidi" w:hAnsiTheme="majorBidi" w:cstheme="majorBidi"/>
          <w:i/>
          <w:lang w:val="en-AU"/>
        </w:rPr>
        <w:t>55</w:t>
      </w:r>
      <w:r w:rsidRPr="000E4610">
        <w:rPr>
          <w:rFonts w:asciiTheme="majorBidi" w:hAnsiTheme="majorBidi" w:cstheme="majorBidi"/>
          <w:lang w:val="en-AU"/>
        </w:rPr>
        <w:t>, 204–213.</w:t>
      </w:r>
    </w:p>
    <w:p w:rsidR="005F2BFE" w:rsidRPr="000E4610" w:rsidRDefault="005F2BFE"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Struthers, B.; Beilmaier, J.; Raymond, M.; Dahlgren, R.; Hopkins, D.</w:t>
      </w:r>
      <w:r w:rsidRPr="000E4610">
        <w:rPr>
          <w:rFonts w:asciiTheme="majorBidi" w:hAnsiTheme="majorBidi" w:cstheme="majorBidi"/>
          <w:b/>
          <w:lang w:val="en-AU"/>
        </w:rPr>
        <w:t xml:space="preserve"> </w:t>
      </w:r>
      <w:r w:rsidRPr="000E4610">
        <w:rPr>
          <w:rFonts w:asciiTheme="majorBidi" w:hAnsiTheme="majorBidi" w:cstheme="majorBidi"/>
          <w:lang w:val="en-AU"/>
        </w:rPr>
        <w:t>Excretion and tissue distribution of radioactive</w:t>
      </w:r>
      <w:r w:rsidRPr="000E4610">
        <w:rPr>
          <w:rFonts w:asciiTheme="majorBidi" w:hAnsiTheme="majorBidi" w:cstheme="majorBidi"/>
          <w:b/>
          <w:lang w:val="en-AU"/>
        </w:rPr>
        <w:t xml:space="preserve"> </w:t>
      </w:r>
      <w:r w:rsidRPr="000E4610">
        <w:rPr>
          <w:rFonts w:asciiTheme="majorBidi" w:hAnsiTheme="majorBidi" w:cstheme="majorBidi"/>
          <w:lang w:val="en-AU"/>
        </w:rPr>
        <w:t xml:space="preserve">lysinoalanine in Sprague-Dawley rats. </w:t>
      </w:r>
      <w:r w:rsidRPr="000E4610">
        <w:rPr>
          <w:rFonts w:asciiTheme="majorBidi" w:hAnsiTheme="majorBidi" w:cstheme="majorBidi"/>
          <w:i/>
        </w:rPr>
        <w:t>J.</w:t>
      </w:r>
      <w:r w:rsidRPr="000E4610">
        <w:rPr>
          <w:rFonts w:asciiTheme="majorBidi" w:hAnsiTheme="majorBidi" w:cstheme="majorBidi"/>
          <w:i/>
          <w:lang w:val="en-AU"/>
        </w:rPr>
        <w:t>Nutr.</w:t>
      </w:r>
      <w:r w:rsidRPr="000E4610" w:rsidDel="00DA254F">
        <w:rPr>
          <w:rFonts w:asciiTheme="majorBidi" w:hAnsiTheme="majorBidi" w:cstheme="majorBidi"/>
          <w:i/>
          <w:lang w:val="en-AU"/>
        </w:rPr>
        <w:t xml:space="preserve"> </w:t>
      </w:r>
      <w:r w:rsidRPr="000E4610">
        <w:rPr>
          <w:rFonts w:asciiTheme="majorBidi" w:hAnsiTheme="majorBidi" w:cstheme="majorBidi"/>
          <w:b/>
          <w:lang w:val="en-AU"/>
        </w:rPr>
        <w:t>1980</w:t>
      </w:r>
      <w:r w:rsidRPr="000E4610">
        <w:rPr>
          <w:rFonts w:asciiTheme="majorBidi" w:hAnsiTheme="majorBidi" w:cstheme="majorBidi"/>
          <w:lang w:val="en-AU"/>
        </w:rPr>
        <w:t>,</w:t>
      </w:r>
      <w:r w:rsidRPr="000E4610">
        <w:rPr>
          <w:rFonts w:asciiTheme="majorBidi" w:hAnsiTheme="majorBidi" w:cstheme="majorBidi"/>
          <w:b/>
          <w:lang w:val="en-AU"/>
        </w:rPr>
        <w:t xml:space="preserve"> </w:t>
      </w:r>
      <w:r w:rsidRPr="000E4610">
        <w:rPr>
          <w:rFonts w:asciiTheme="majorBidi" w:hAnsiTheme="majorBidi" w:cstheme="majorBidi"/>
          <w:i/>
          <w:lang w:val="en-AU"/>
        </w:rPr>
        <w:t>110</w:t>
      </w:r>
      <w:r w:rsidRPr="000E4610">
        <w:rPr>
          <w:rFonts w:asciiTheme="majorBidi" w:hAnsiTheme="majorBidi" w:cstheme="majorBidi"/>
          <w:lang w:val="en-AU"/>
        </w:rPr>
        <w:t>, 2065–2077.</w:t>
      </w:r>
    </w:p>
    <w:p w:rsidR="005F2BFE" w:rsidRPr="000E4610" w:rsidRDefault="005F2BFE"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de-DE"/>
        </w:rPr>
        <w:t>Struthers, B. ; Dahlgren, R. ;Hopkins, D.</w:t>
      </w:r>
      <w:r w:rsidRPr="000E4610">
        <w:rPr>
          <w:rFonts w:asciiTheme="majorBidi" w:hAnsiTheme="majorBidi" w:cstheme="majorBidi"/>
          <w:b/>
          <w:lang w:val="de-DE"/>
        </w:rPr>
        <w:t xml:space="preserve"> </w:t>
      </w:r>
      <w:r w:rsidRPr="000E4610">
        <w:rPr>
          <w:rFonts w:asciiTheme="majorBidi" w:hAnsiTheme="majorBidi" w:cstheme="majorBidi"/>
          <w:lang w:val="de-DE"/>
        </w:rPr>
        <w:t xml:space="preserve"> </w:t>
      </w:r>
      <w:r w:rsidRPr="000E4610">
        <w:rPr>
          <w:rFonts w:asciiTheme="majorBidi" w:hAnsiTheme="majorBidi" w:cstheme="majorBidi"/>
          <w:lang w:val="en-AU"/>
        </w:rPr>
        <w:t xml:space="preserve">Biological effects of feeding graded levels of alkali treated soybean protein containing protein-bound lysinoalanine in Sprague–Dawley and Wistar rats. </w:t>
      </w:r>
      <w:r w:rsidRPr="000E4610">
        <w:rPr>
          <w:rFonts w:asciiTheme="majorBidi" w:hAnsiTheme="majorBidi" w:cstheme="majorBidi"/>
          <w:i/>
          <w:lang w:val="en-AU"/>
        </w:rPr>
        <w:t xml:space="preserve">J. Food Sci. </w:t>
      </w:r>
      <w:r w:rsidRPr="000E4610">
        <w:rPr>
          <w:rFonts w:asciiTheme="majorBidi" w:hAnsiTheme="majorBidi" w:cstheme="majorBidi"/>
          <w:b/>
          <w:lang w:val="en-AU"/>
        </w:rPr>
        <w:t>1977</w:t>
      </w:r>
      <w:r w:rsidRPr="000E4610">
        <w:rPr>
          <w:rFonts w:asciiTheme="majorBidi" w:hAnsiTheme="majorBidi" w:cstheme="majorBidi"/>
          <w:lang w:val="en-AU"/>
        </w:rPr>
        <w:t xml:space="preserve">, </w:t>
      </w:r>
      <w:r w:rsidRPr="000E4610">
        <w:rPr>
          <w:rFonts w:asciiTheme="majorBidi" w:hAnsiTheme="majorBidi" w:cstheme="majorBidi"/>
          <w:i/>
          <w:lang w:val="en-AU"/>
        </w:rPr>
        <w:t>107</w:t>
      </w:r>
      <w:r w:rsidRPr="000E4610">
        <w:rPr>
          <w:rFonts w:asciiTheme="majorBidi" w:hAnsiTheme="majorBidi" w:cstheme="majorBidi"/>
          <w:lang w:val="en-AU"/>
        </w:rPr>
        <w:t>, 1190–1199.</w:t>
      </w:r>
    </w:p>
    <w:p w:rsidR="005F2BFE" w:rsidRPr="000E4610" w:rsidRDefault="005F2BFE" w:rsidP="004567B2">
      <w:pPr>
        <w:autoSpaceDE w:val="0"/>
        <w:autoSpaceDN w:val="0"/>
        <w:bidi w:val="0"/>
        <w:adjustRightInd w:val="0"/>
        <w:spacing w:line="276" w:lineRule="auto"/>
        <w:jc w:val="both"/>
        <w:rPr>
          <w:rFonts w:asciiTheme="majorBidi" w:hAnsiTheme="majorBidi" w:cstheme="majorBidi"/>
          <w:lang w:val="en-AU"/>
        </w:rPr>
      </w:pPr>
    </w:p>
    <w:p w:rsid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rPr>
        <w:t xml:space="preserve">Struthers, B.; Hopkins, D.; </w:t>
      </w:r>
      <w:r w:rsidRPr="000E4610">
        <w:rPr>
          <w:rFonts w:asciiTheme="majorBidi" w:hAnsiTheme="majorBidi" w:cstheme="majorBidi"/>
          <w:lang w:val="en-AU"/>
        </w:rPr>
        <w:t>Prescher,</w:t>
      </w:r>
      <w:r w:rsidRPr="000E4610">
        <w:rPr>
          <w:rFonts w:asciiTheme="majorBidi" w:hAnsiTheme="majorBidi" w:cstheme="majorBidi"/>
        </w:rPr>
        <w:t>E. ;</w:t>
      </w:r>
      <w:r w:rsidRPr="000E4610">
        <w:rPr>
          <w:rFonts w:asciiTheme="majorBidi" w:hAnsiTheme="majorBidi" w:cstheme="majorBidi"/>
          <w:lang w:val="en-AU"/>
        </w:rPr>
        <w:t xml:space="preserve"> Dahlgren, R. </w:t>
      </w:r>
      <w:r w:rsidRPr="000E4610">
        <w:rPr>
          <w:rFonts w:asciiTheme="majorBidi" w:hAnsiTheme="majorBidi" w:cstheme="majorBidi"/>
        </w:rPr>
        <w:t>Effects of protein-bound lysinoalanine, N</w:t>
      </w:r>
      <w:r w:rsidRPr="000E4610">
        <w:rPr>
          <w:rFonts w:asciiTheme="majorBidi" w:hAnsiTheme="majorBidi" w:cstheme="majorBidi"/>
          <w:noProof/>
          <w:vertAlign w:val="superscript"/>
        </w:rPr>
        <w:drawing>
          <wp:inline distT="0" distB="0" distL="0" distR="0">
            <wp:extent cx="71120" cy="106680"/>
            <wp:effectExtent l="19050" t="0" r="5080" b="0"/>
            <wp:docPr id="6" name="صورة 6" descr="{var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epsilon}"/>
                    <pic:cNvPicPr>
                      <a:picLocks noChangeAspect="1" noChangeArrowheads="1"/>
                    </pic:cNvPicPr>
                  </pic:nvPicPr>
                  <pic:blipFill>
                    <a:blip r:embed="rId13"/>
                    <a:srcRect/>
                    <a:stretch>
                      <a:fillRect/>
                    </a:stretch>
                  </pic:blipFill>
                  <pic:spPr bwMode="auto">
                    <a:xfrm>
                      <a:off x="0" y="0"/>
                      <a:ext cx="71120" cy="106680"/>
                    </a:xfrm>
                    <a:prstGeom prst="rect">
                      <a:avLst/>
                    </a:prstGeom>
                    <a:noFill/>
                    <a:ln w="9525">
                      <a:noFill/>
                      <a:miter lim="800000"/>
                      <a:headEnd/>
                      <a:tailEnd/>
                    </a:ln>
                  </pic:spPr>
                </pic:pic>
              </a:graphicData>
            </a:graphic>
          </wp:inline>
        </w:drawing>
      </w:r>
      <w:r w:rsidRPr="000E4610">
        <w:rPr>
          <w:rFonts w:asciiTheme="majorBidi" w:hAnsiTheme="majorBidi" w:cstheme="majorBidi"/>
        </w:rPr>
        <w:t xml:space="preserve">-DL-(2-amino-2-carboxyethyl)-L-lysine on fetal and neonatal rats. </w:t>
      </w:r>
      <w:r w:rsidRPr="000E4610">
        <w:rPr>
          <w:rFonts w:asciiTheme="majorBidi" w:hAnsiTheme="majorBidi" w:cstheme="majorBidi"/>
          <w:i/>
        </w:rPr>
        <w:t xml:space="preserve">J. </w:t>
      </w:r>
      <w:r w:rsidRPr="000E4610">
        <w:rPr>
          <w:rFonts w:asciiTheme="majorBidi" w:hAnsiTheme="majorBidi" w:cstheme="majorBidi"/>
          <w:i/>
          <w:lang w:val="en-AU"/>
        </w:rPr>
        <w:t>Nutr</w:t>
      </w:r>
      <w:r w:rsidRPr="000E4610">
        <w:rPr>
          <w:rFonts w:asciiTheme="majorBidi" w:hAnsiTheme="majorBidi" w:cstheme="majorBidi"/>
          <w:lang w:val="en-AU"/>
        </w:rPr>
        <w:t>.</w:t>
      </w:r>
      <w:r w:rsidRPr="000E4610">
        <w:rPr>
          <w:rFonts w:asciiTheme="majorBidi" w:hAnsiTheme="majorBidi" w:cstheme="majorBidi"/>
        </w:rPr>
        <w:t xml:space="preserve"> </w:t>
      </w:r>
      <w:r w:rsidRPr="000E4610">
        <w:rPr>
          <w:rFonts w:asciiTheme="majorBidi" w:hAnsiTheme="majorBidi" w:cstheme="majorBidi"/>
          <w:b/>
        </w:rPr>
        <w:t>1978</w:t>
      </w:r>
      <w:r w:rsidRPr="000E4610">
        <w:rPr>
          <w:rFonts w:asciiTheme="majorBidi" w:hAnsiTheme="majorBidi" w:cstheme="majorBidi"/>
          <w:lang w:val="en-AU"/>
        </w:rPr>
        <w:t xml:space="preserve">, </w:t>
      </w:r>
      <w:r w:rsidRPr="000E4610">
        <w:rPr>
          <w:rFonts w:asciiTheme="majorBidi" w:hAnsiTheme="majorBidi" w:cstheme="majorBidi"/>
          <w:i/>
          <w:lang w:val="en-AU"/>
        </w:rPr>
        <w:t>108</w:t>
      </w:r>
      <w:r w:rsidRPr="000E4610">
        <w:rPr>
          <w:rFonts w:asciiTheme="majorBidi" w:hAnsiTheme="majorBidi" w:cstheme="majorBidi"/>
          <w:lang w:val="en-AU"/>
        </w:rPr>
        <w:t>, 954-958.</w:t>
      </w:r>
    </w:p>
    <w:p w:rsidR="005F2BFE" w:rsidRPr="000E4610" w:rsidRDefault="005F2BFE" w:rsidP="004567B2">
      <w:pPr>
        <w:autoSpaceDE w:val="0"/>
        <w:autoSpaceDN w:val="0"/>
        <w:bidi w:val="0"/>
        <w:adjustRightInd w:val="0"/>
        <w:spacing w:line="276" w:lineRule="auto"/>
        <w:jc w:val="both"/>
        <w:rPr>
          <w:rFonts w:asciiTheme="majorBidi" w:hAnsiTheme="majorBidi" w:cstheme="majorBidi"/>
          <w:lang w:val="en-AU"/>
        </w:rPr>
      </w:pPr>
    </w:p>
    <w:p w:rsidR="000E4610" w:rsidRPr="000E4610" w:rsidRDefault="000E4610" w:rsidP="004567B2">
      <w:pPr>
        <w:autoSpaceDE w:val="0"/>
        <w:autoSpaceDN w:val="0"/>
        <w:bidi w:val="0"/>
        <w:adjustRightInd w:val="0"/>
        <w:spacing w:line="276" w:lineRule="auto"/>
        <w:jc w:val="both"/>
        <w:rPr>
          <w:rFonts w:asciiTheme="majorBidi" w:hAnsiTheme="majorBidi" w:cstheme="majorBidi"/>
          <w:lang w:val="en-AU"/>
        </w:rPr>
      </w:pPr>
      <w:r w:rsidRPr="000E4610">
        <w:rPr>
          <w:rFonts w:asciiTheme="majorBidi" w:hAnsiTheme="majorBidi" w:cstheme="majorBidi"/>
          <w:lang w:val="en-AU"/>
        </w:rPr>
        <w:t>Tapuhi, Y.; Schmidt, D.; Lindner, W.; Karger, B</w:t>
      </w:r>
      <w:r w:rsidRPr="000E4610">
        <w:rPr>
          <w:rFonts w:asciiTheme="majorBidi" w:hAnsiTheme="majorBidi" w:cstheme="majorBidi"/>
          <w:b/>
          <w:lang w:val="en-AU"/>
        </w:rPr>
        <w:t>.</w:t>
      </w:r>
      <w:r w:rsidRPr="000E4610">
        <w:rPr>
          <w:rFonts w:asciiTheme="majorBidi" w:hAnsiTheme="majorBidi" w:cstheme="majorBidi"/>
          <w:lang w:val="en-AU"/>
        </w:rPr>
        <w:t xml:space="preserve"> Dansylation of amino acids for liquid </w:t>
      </w:r>
      <w:r w:rsidRPr="000E4610">
        <w:rPr>
          <w:rFonts w:asciiTheme="majorBidi" w:hAnsiTheme="majorBidi" w:cstheme="majorBidi"/>
          <w:bCs/>
          <w:lang w:val="en-AU"/>
        </w:rPr>
        <w:t>high performance liquid chromatography</w:t>
      </w:r>
      <w:r w:rsidRPr="000E4610">
        <w:rPr>
          <w:rFonts w:asciiTheme="majorBidi" w:hAnsiTheme="majorBidi" w:cstheme="majorBidi"/>
          <w:lang w:val="en-AU"/>
        </w:rPr>
        <w:t xml:space="preserve"> analysis. </w:t>
      </w:r>
      <w:r w:rsidRPr="000E4610">
        <w:rPr>
          <w:rFonts w:asciiTheme="majorBidi" w:hAnsiTheme="majorBidi" w:cstheme="majorBidi"/>
          <w:i/>
          <w:iCs/>
          <w:lang w:val="en-AU"/>
        </w:rPr>
        <w:t>Anal. Biochem.</w:t>
      </w:r>
      <w:r w:rsidRPr="000E4610">
        <w:rPr>
          <w:rFonts w:asciiTheme="majorBidi" w:hAnsiTheme="majorBidi" w:cstheme="majorBidi"/>
          <w:iCs/>
          <w:lang w:val="en-AU"/>
        </w:rPr>
        <w:t xml:space="preserve"> </w:t>
      </w:r>
      <w:r w:rsidRPr="000E4610">
        <w:rPr>
          <w:rFonts w:asciiTheme="majorBidi" w:hAnsiTheme="majorBidi" w:cstheme="majorBidi"/>
          <w:b/>
          <w:lang w:val="en-AU"/>
        </w:rPr>
        <w:t>1981</w:t>
      </w:r>
      <w:r w:rsidRPr="000E4610">
        <w:rPr>
          <w:rFonts w:asciiTheme="majorBidi" w:hAnsiTheme="majorBidi" w:cstheme="majorBidi"/>
          <w:lang w:val="en-AU"/>
        </w:rPr>
        <w:t xml:space="preserve">, </w:t>
      </w:r>
      <w:r w:rsidRPr="000E4610">
        <w:rPr>
          <w:rFonts w:asciiTheme="majorBidi" w:hAnsiTheme="majorBidi" w:cstheme="majorBidi"/>
          <w:i/>
          <w:iCs/>
          <w:lang w:val="en-AU"/>
        </w:rPr>
        <w:t>115</w:t>
      </w:r>
      <w:r w:rsidRPr="000E4610">
        <w:rPr>
          <w:rFonts w:asciiTheme="majorBidi" w:hAnsiTheme="majorBidi" w:cstheme="majorBidi"/>
          <w:lang w:val="en-AU"/>
        </w:rPr>
        <w:t>, 123-129.</w:t>
      </w:r>
    </w:p>
    <w:p w:rsidR="000E4610" w:rsidRPr="004567B2" w:rsidRDefault="000E4610" w:rsidP="000E4610">
      <w:pPr>
        <w:autoSpaceDE w:val="0"/>
        <w:autoSpaceDN w:val="0"/>
        <w:bidi w:val="0"/>
        <w:adjustRightInd w:val="0"/>
        <w:ind w:left="900"/>
        <w:jc w:val="lowKashida"/>
        <w:rPr>
          <w:rFonts w:asciiTheme="majorBidi" w:hAnsiTheme="majorBidi" w:cstheme="majorBidi"/>
          <w:bCs/>
          <w:color w:val="000000"/>
        </w:rPr>
      </w:pPr>
    </w:p>
    <w:p w:rsidR="004567B2" w:rsidRDefault="004567B2" w:rsidP="004567B2">
      <w:pPr>
        <w:autoSpaceDE w:val="0"/>
        <w:autoSpaceDN w:val="0"/>
        <w:bidi w:val="0"/>
        <w:adjustRightInd w:val="0"/>
        <w:spacing w:line="480" w:lineRule="auto"/>
        <w:jc w:val="center"/>
        <w:rPr>
          <w:rFonts w:asciiTheme="majorBidi" w:hAnsiTheme="majorBidi" w:cstheme="majorBidi"/>
          <w:b/>
          <w:lang w:val="en-AU"/>
        </w:rPr>
      </w:pPr>
    </w:p>
    <w:p w:rsidR="004567B2" w:rsidRDefault="004567B2" w:rsidP="004567B2">
      <w:pPr>
        <w:autoSpaceDE w:val="0"/>
        <w:autoSpaceDN w:val="0"/>
        <w:bidi w:val="0"/>
        <w:adjustRightInd w:val="0"/>
        <w:spacing w:line="480" w:lineRule="auto"/>
        <w:jc w:val="center"/>
        <w:rPr>
          <w:rFonts w:asciiTheme="majorBidi" w:hAnsiTheme="majorBidi" w:cstheme="majorBidi"/>
          <w:b/>
          <w:lang w:val="en-AU"/>
        </w:rPr>
      </w:pPr>
    </w:p>
    <w:p w:rsidR="004567B2" w:rsidRDefault="004567B2" w:rsidP="004567B2">
      <w:pPr>
        <w:autoSpaceDE w:val="0"/>
        <w:autoSpaceDN w:val="0"/>
        <w:bidi w:val="0"/>
        <w:adjustRightInd w:val="0"/>
        <w:spacing w:line="480" w:lineRule="auto"/>
        <w:jc w:val="center"/>
        <w:rPr>
          <w:rFonts w:asciiTheme="majorBidi" w:hAnsiTheme="majorBidi" w:cstheme="majorBidi"/>
          <w:b/>
          <w:lang w:val="en-AU"/>
        </w:rPr>
      </w:pPr>
    </w:p>
    <w:p w:rsidR="004567B2" w:rsidRDefault="004567B2" w:rsidP="004567B2">
      <w:pPr>
        <w:autoSpaceDE w:val="0"/>
        <w:autoSpaceDN w:val="0"/>
        <w:bidi w:val="0"/>
        <w:adjustRightInd w:val="0"/>
        <w:spacing w:line="480" w:lineRule="auto"/>
        <w:jc w:val="center"/>
        <w:rPr>
          <w:rFonts w:asciiTheme="majorBidi" w:hAnsiTheme="majorBidi" w:cstheme="majorBidi"/>
          <w:b/>
          <w:lang w:val="en-AU"/>
        </w:rPr>
      </w:pPr>
    </w:p>
    <w:p w:rsidR="004567B2" w:rsidRDefault="004567B2" w:rsidP="004567B2">
      <w:pPr>
        <w:autoSpaceDE w:val="0"/>
        <w:autoSpaceDN w:val="0"/>
        <w:bidi w:val="0"/>
        <w:adjustRightInd w:val="0"/>
        <w:spacing w:line="480" w:lineRule="auto"/>
        <w:jc w:val="center"/>
        <w:rPr>
          <w:rFonts w:asciiTheme="majorBidi" w:hAnsiTheme="majorBidi" w:cstheme="majorBidi"/>
          <w:b/>
          <w:lang w:val="en-AU"/>
        </w:rPr>
      </w:pPr>
    </w:p>
    <w:p w:rsidR="004567B2" w:rsidRDefault="004567B2" w:rsidP="004567B2">
      <w:pPr>
        <w:autoSpaceDE w:val="0"/>
        <w:autoSpaceDN w:val="0"/>
        <w:bidi w:val="0"/>
        <w:adjustRightInd w:val="0"/>
        <w:spacing w:line="480" w:lineRule="auto"/>
        <w:jc w:val="center"/>
        <w:rPr>
          <w:rFonts w:asciiTheme="majorBidi" w:hAnsiTheme="majorBidi" w:cstheme="majorBidi"/>
          <w:b/>
          <w:lang w:val="en-AU"/>
        </w:rPr>
      </w:pPr>
    </w:p>
    <w:p w:rsidR="004567B2" w:rsidRDefault="004567B2" w:rsidP="004567B2">
      <w:pPr>
        <w:autoSpaceDE w:val="0"/>
        <w:autoSpaceDN w:val="0"/>
        <w:bidi w:val="0"/>
        <w:adjustRightInd w:val="0"/>
        <w:spacing w:line="480" w:lineRule="auto"/>
        <w:jc w:val="center"/>
        <w:rPr>
          <w:rFonts w:asciiTheme="majorBidi" w:hAnsiTheme="majorBidi" w:cstheme="majorBidi"/>
          <w:b/>
          <w:lang w:val="en-AU"/>
        </w:rPr>
      </w:pPr>
    </w:p>
    <w:p w:rsidR="004567B2" w:rsidRDefault="004567B2" w:rsidP="004567B2">
      <w:pPr>
        <w:autoSpaceDE w:val="0"/>
        <w:autoSpaceDN w:val="0"/>
        <w:bidi w:val="0"/>
        <w:adjustRightInd w:val="0"/>
        <w:spacing w:line="480" w:lineRule="auto"/>
        <w:jc w:val="center"/>
        <w:rPr>
          <w:rFonts w:asciiTheme="majorBidi" w:hAnsiTheme="majorBidi" w:cstheme="majorBidi"/>
          <w:b/>
          <w:lang w:val="en-AU"/>
        </w:rPr>
      </w:pPr>
    </w:p>
    <w:p w:rsidR="004567B2" w:rsidRDefault="004567B2" w:rsidP="004567B2">
      <w:pPr>
        <w:autoSpaceDE w:val="0"/>
        <w:autoSpaceDN w:val="0"/>
        <w:bidi w:val="0"/>
        <w:adjustRightInd w:val="0"/>
        <w:spacing w:line="480" w:lineRule="auto"/>
        <w:jc w:val="center"/>
        <w:rPr>
          <w:rFonts w:asciiTheme="majorBidi" w:hAnsiTheme="majorBidi" w:cstheme="majorBidi"/>
          <w:b/>
          <w:lang w:val="en-AU"/>
        </w:rPr>
      </w:pPr>
    </w:p>
    <w:p w:rsidR="004567B2" w:rsidRPr="00DC2CD5" w:rsidRDefault="004567B2" w:rsidP="004567B2">
      <w:pPr>
        <w:autoSpaceDE w:val="0"/>
        <w:autoSpaceDN w:val="0"/>
        <w:bidi w:val="0"/>
        <w:adjustRightInd w:val="0"/>
        <w:spacing w:line="480" w:lineRule="auto"/>
        <w:jc w:val="center"/>
        <w:rPr>
          <w:rFonts w:asciiTheme="majorBidi" w:hAnsiTheme="majorBidi" w:cstheme="majorBidi"/>
          <w:bCs/>
          <w:sz w:val="28"/>
          <w:szCs w:val="28"/>
          <w:rtl/>
          <w:lang w:val="en-AU" w:bidi="ar-IQ"/>
        </w:rPr>
      </w:pPr>
      <w:r w:rsidRPr="00DC2CD5">
        <w:rPr>
          <w:rFonts w:asciiTheme="majorBidi" w:hAnsiTheme="majorBidi" w:cstheme="majorBidi"/>
          <w:bCs/>
          <w:sz w:val="28"/>
          <w:szCs w:val="28"/>
          <w:rtl/>
          <w:lang w:val="en-AU" w:bidi="ar-IQ"/>
        </w:rPr>
        <w:t>جاسم محمد صالح السعدي</w:t>
      </w:r>
    </w:p>
    <w:p w:rsidR="004567B2" w:rsidRPr="00DC2CD5" w:rsidRDefault="004567B2" w:rsidP="004567B2">
      <w:pPr>
        <w:autoSpaceDE w:val="0"/>
        <w:autoSpaceDN w:val="0"/>
        <w:bidi w:val="0"/>
        <w:adjustRightInd w:val="0"/>
        <w:spacing w:line="480" w:lineRule="auto"/>
        <w:jc w:val="center"/>
        <w:rPr>
          <w:rFonts w:asciiTheme="majorBidi" w:hAnsiTheme="majorBidi" w:cstheme="majorBidi"/>
          <w:bCs/>
          <w:sz w:val="28"/>
          <w:szCs w:val="28"/>
          <w:rtl/>
          <w:lang w:val="en-AU" w:bidi="ar-IQ"/>
        </w:rPr>
      </w:pPr>
      <w:r w:rsidRPr="00DC2CD5">
        <w:rPr>
          <w:rFonts w:asciiTheme="majorBidi" w:hAnsiTheme="majorBidi" w:cstheme="majorBidi"/>
          <w:bCs/>
          <w:sz w:val="28"/>
          <w:szCs w:val="28"/>
          <w:rtl/>
          <w:lang w:val="en-AU" w:bidi="ar-IQ"/>
        </w:rPr>
        <w:t>قسم الصناعات الغذائية –الكلية التقنية الزراعية- حلبجة – سليمانية – العراق</w:t>
      </w:r>
    </w:p>
    <w:p w:rsidR="004567B2" w:rsidRPr="00DC2CD5" w:rsidRDefault="004567B2" w:rsidP="004567B2">
      <w:pPr>
        <w:autoSpaceDE w:val="0"/>
        <w:autoSpaceDN w:val="0"/>
        <w:bidi w:val="0"/>
        <w:adjustRightInd w:val="0"/>
        <w:spacing w:line="480" w:lineRule="auto"/>
        <w:jc w:val="right"/>
        <w:rPr>
          <w:rFonts w:asciiTheme="majorBidi" w:hAnsiTheme="majorBidi" w:cstheme="majorBidi"/>
          <w:bCs/>
          <w:sz w:val="28"/>
          <w:szCs w:val="28"/>
          <w:u w:val="single"/>
          <w:rtl/>
          <w:lang w:val="en-AU" w:bidi="ar-IQ"/>
        </w:rPr>
      </w:pPr>
      <w:r w:rsidRPr="00DC2CD5">
        <w:rPr>
          <w:rFonts w:asciiTheme="majorBidi" w:hAnsiTheme="majorBidi" w:cstheme="majorBidi"/>
          <w:bCs/>
          <w:sz w:val="28"/>
          <w:szCs w:val="28"/>
          <w:u w:val="single"/>
          <w:rtl/>
          <w:lang w:val="en-AU" w:bidi="ar-IQ"/>
        </w:rPr>
        <w:t>المستلخص</w:t>
      </w:r>
    </w:p>
    <w:p w:rsidR="004567B2" w:rsidRPr="000E4610" w:rsidRDefault="004567B2" w:rsidP="004567B2">
      <w:pPr>
        <w:autoSpaceDE w:val="0"/>
        <w:autoSpaceDN w:val="0"/>
        <w:adjustRightInd w:val="0"/>
        <w:spacing w:line="480" w:lineRule="auto"/>
        <w:jc w:val="lowKashida"/>
        <w:rPr>
          <w:rFonts w:asciiTheme="majorBidi" w:hAnsiTheme="majorBidi" w:cstheme="majorBidi" w:hint="cs"/>
          <w:b/>
          <w:rtl/>
          <w:lang w:val="en-AU" w:bidi="ar-IQ"/>
        </w:rPr>
      </w:pPr>
      <w:r w:rsidRPr="000E4610">
        <w:rPr>
          <w:rFonts w:asciiTheme="majorBidi" w:hAnsiTheme="majorBidi" w:cstheme="majorBidi"/>
          <w:b/>
          <w:rtl/>
          <w:lang w:val="en-AU" w:bidi="ar-IQ"/>
        </w:rPr>
        <w:t>استخدم الكروماتوكرافي السائل عالي الكفاءة ذو الطور المعكوس في تقدير اللايسينوألنين في الحليب ومنتجات الالبان بعد تكوينه لمشتقة نتيجة لتفاعله مع كلوريد الدانسيل . أستعملت طريقة جديدة لتكوين مشتقة اللايسينوألنين في هذا البحث ، وقد كانت هذه الطريقة أسهل وأسرع وتتطلب مواد كيمياوية أقل مقارنة بالطرق الاخرى المعروفة المستخدمة لهذا الغرض.</w:t>
      </w:r>
      <w:r w:rsidRPr="00DC2CD5">
        <w:rPr>
          <w:rFonts w:asciiTheme="majorBidi" w:hAnsiTheme="majorBidi" w:cstheme="majorBidi"/>
          <w:b/>
          <w:rtl/>
          <w:lang w:val="en-AU" w:bidi="ar-IQ"/>
        </w:rPr>
        <w:t xml:space="preserve"> </w:t>
      </w:r>
      <w:r w:rsidRPr="000E4610">
        <w:rPr>
          <w:rFonts w:asciiTheme="majorBidi" w:hAnsiTheme="majorBidi" w:cstheme="majorBidi"/>
          <w:b/>
          <w:rtl/>
          <w:lang w:val="en-AU" w:bidi="ar-IQ"/>
        </w:rPr>
        <w:t>بلغت نسبة أسترداد نموذج اللايسينوألنين القياسي في هذه الطريقة 95-102%،بينما كانت قيمة معامل الاختلاف لكل من وقت الظهور و مساحة القمة وتكرار التحليل هي 1.36 , 0.82 و 2.4 % وعلى التوالي ، بينما بلغت أقل كمية من اللايسينوألنين  يمكن الكشف عنها بهذه الطريقة هي  0.2 نانوغرام للنموذج القياسي و 2 نانوغرام بالنسبة لنماذج الحليب .</w:t>
      </w:r>
      <w:r w:rsidRPr="00DC2CD5">
        <w:rPr>
          <w:rFonts w:asciiTheme="majorBidi" w:hAnsiTheme="majorBidi" w:cstheme="majorBidi"/>
          <w:b/>
          <w:rtl/>
          <w:lang w:val="en-AU" w:bidi="ar-IQ"/>
        </w:rPr>
        <w:t xml:space="preserve"> </w:t>
      </w:r>
      <w:r w:rsidRPr="000E4610">
        <w:rPr>
          <w:rFonts w:asciiTheme="majorBidi" w:hAnsiTheme="majorBidi" w:cstheme="majorBidi"/>
          <w:b/>
          <w:rtl/>
          <w:lang w:val="en-AU" w:bidi="ar-IQ"/>
        </w:rPr>
        <w:t xml:space="preserve">كان متوسط تركيز اللايسينوألنين في الحليب الخام والحليب المعامل بالحرارة الفائقة 9.4 و 87.1 جزء بالمليون على التوالي ، بينما بلغ متوسط تركيز اللايسينوألنين في تركيبة حليب الاطفال ، مسحوق الحليب الفرز المجفف على حرارة واطئة ، مسحوق الحليب الفرز المجفف على حرارة متوسطة ، مسحوق الحليب الفرز المجفف على حرارة عالية وكازينات الصوديوم 124.9 ,49.4 ,179.9 ,294.6 و856.1 جزء بالمليون وعلى التوالي.         </w:t>
      </w:r>
    </w:p>
    <w:p w:rsidR="000E4610" w:rsidRPr="000E4610" w:rsidRDefault="000E4610" w:rsidP="000E4610">
      <w:pPr>
        <w:autoSpaceDE w:val="0"/>
        <w:autoSpaceDN w:val="0"/>
        <w:bidi w:val="0"/>
        <w:adjustRightInd w:val="0"/>
        <w:jc w:val="lowKashida"/>
        <w:rPr>
          <w:rFonts w:asciiTheme="majorBidi" w:hAnsiTheme="majorBidi" w:cstheme="majorBidi"/>
          <w:lang w:val="en-AU"/>
        </w:rPr>
      </w:pPr>
    </w:p>
    <w:p w:rsidR="000E4610" w:rsidRPr="000E4610" w:rsidRDefault="000E4610" w:rsidP="000E4610">
      <w:pPr>
        <w:autoSpaceDE w:val="0"/>
        <w:autoSpaceDN w:val="0"/>
        <w:bidi w:val="0"/>
        <w:adjustRightInd w:val="0"/>
        <w:jc w:val="lowKashida"/>
        <w:rPr>
          <w:rFonts w:asciiTheme="majorBidi" w:hAnsiTheme="majorBidi" w:cstheme="majorBidi"/>
          <w:lang w:val="en-AU"/>
        </w:rPr>
      </w:pPr>
    </w:p>
    <w:p w:rsidR="00C33F33" w:rsidRPr="000E4610" w:rsidRDefault="00C33F33" w:rsidP="000E4610">
      <w:pPr>
        <w:bidi w:val="0"/>
        <w:jc w:val="lowKashida"/>
        <w:rPr>
          <w:rFonts w:asciiTheme="majorBidi" w:hAnsiTheme="majorBidi" w:cstheme="majorBidi"/>
        </w:rPr>
      </w:pPr>
    </w:p>
    <w:sectPr w:rsidR="00C33F33" w:rsidRPr="000E4610" w:rsidSect="000808A2">
      <w:headerReference w:type="default" r:id="rId14"/>
      <w:footerReference w:type="default" r:id="rId15"/>
      <w:pgSz w:w="11906" w:h="16838" w:code="9"/>
      <w:pgMar w:top="1418" w:right="1701" w:bottom="1418"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F70" w:rsidRDefault="00582F70" w:rsidP="00180116">
      <w:r>
        <w:separator/>
      </w:r>
    </w:p>
  </w:endnote>
  <w:endnote w:type="continuationSeparator" w:id="1">
    <w:p w:rsidR="00582F70" w:rsidRDefault="00582F70"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3A449D">
        <w:pPr>
          <w:pStyle w:val="a4"/>
          <w:jc w:val="center"/>
        </w:pPr>
        <w:fldSimple w:instr=" PAGE   \* MERGEFORMAT ">
          <w:r w:rsidR="004567B2">
            <w:rPr>
              <w:noProof/>
              <w:rtl/>
            </w:rPr>
            <w:t>12</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F70" w:rsidRDefault="00582F70" w:rsidP="00180116">
      <w:r>
        <w:separator/>
      </w:r>
    </w:p>
  </w:footnote>
  <w:footnote w:type="continuationSeparator" w:id="1">
    <w:p w:rsidR="00582F70" w:rsidRDefault="00582F70"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D3" w:rsidRPr="004176D8" w:rsidRDefault="003A449D" w:rsidP="000808A2">
    <w:pPr>
      <w:pStyle w:val="a3"/>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51" type="#_x0000_t32" style="position:absolute;left:0;text-align:left;margin-left:1.95pt;margin-top:15.85pt;width:425.8pt;height:.05pt;z-index:251658240" o:connectortype="straight">
          <w10:wrap anchorx="page"/>
        </v:shape>
      </w:pict>
    </w:r>
    <w:r w:rsidR="00896C4F" w:rsidRPr="006555D0">
      <w:rPr>
        <w:rFonts w:hint="cs"/>
        <w:sz w:val="20"/>
        <w:szCs w:val="20"/>
        <w:rtl/>
        <w:lang w:bidi="ar-IQ"/>
      </w:rPr>
      <w:t xml:space="preserve">مجلة الكوفة للعلوم الزراعية </w:t>
    </w:r>
    <w:r w:rsidR="00896C4F" w:rsidRPr="006555D0">
      <w:rPr>
        <w:sz w:val="20"/>
        <w:szCs w:val="20"/>
        <w:lang w:bidi="ar-IQ"/>
      </w:rPr>
      <w:t>/</w:t>
    </w:r>
    <w:r w:rsidR="00896C4F" w:rsidRPr="006555D0">
      <w:rPr>
        <w:rFonts w:hint="cs"/>
        <w:sz w:val="20"/>
        <w:szCs w:val="20"/>
        <w:rtl/>
        <w:lang w:bidi="ar-IQ"/>
      </w:rPr>
      <w:t xml:space="preserve"> المجلد ( 4 ) </w:t>
    </w:r>
    <w:r w:rsidR="00896C4F" w:rsidRPr="006555D0">
      <w:rPr>
        <w:sz w:val="20"/>
        <w:szCs w:val="20"/>
        <w:lang w:bidi="ar-IQ"/>
      </w:rPr>
      <w:t>/</w:t>
    </w:r>
    <w:r w:rsidR="00896C4F" w:rsidRPr="006555D0">
      <w:rPr>
        <w:rFonts w:hint="cs"/>
        <w:sz w:val="20"/>
        <w:szCs w:val="20"/>
        <w:rtl/>
        <w:lang w:bidi="ar-IQ"/>
      </w:rPr>
      <w:t xml:space="preserve"> </w:t>
    </w:r>
    <w:r w:rsidR="00896C4F">
      <w:rPr>
        <w:rFonts w:hint="cs"/>
        <w:sz w:val="20"/>
        <w:szCs w:val="20"/>
        <w:rtl/>
        <w:lang w:bidi="ar-IQ"/>
      </w:rPr>
      <w:t xml:space="preserve">ملحق </w:t>
    </w:r>
    <w:r w:rsidR="00896C4F" w:rsidRPr="006555D0">
      <w:rPr>
        <w:rFonts w:hint="cs"/>
        <w:sz w:val="20"/>
        <w:szCs w:val="20"/>
        <w:rtl/>
        <w:lang w:bidi="ar-IQ"/>
      </w:rPr>
      <w:t xml:space="preserve">العدد ( 1 ) 2012 م                  </w:t>
    </w:r>
    <w:r w:rsidR="00432C74">
      <w:rPr>
        <w:rFonts w:hint="cs"/>
        <w:sz w:val="20"/>
        <w:szCs w:val="20"/>
        <w:rtl/>
        <w:lang w:bidi="ar-IQ"/>
      </w:rPr>
      <w:t xml:space="preserve">                                </w:t>
    </w:r>
    <w:r w:rsidR="00896C4F" w:rsidRPr="006555D0">
      <w:rPr>
        <w:rFonts w:hint="cs"/>
        <w:sz w:val="20"/>
        <w:szCs w:val="20"/>
        <w:rtl/>
        <w:lang w:bidi="ar-IQ"/>
      </w:rPr>
      <w:t xml:space="preserve">  (</w:t>
    </w:r>
    <w:r w:rsidR="00896C4F">
      <w:rPr>
        <w:rFonts w:hint="cs"/>
        <w:sz w:val="20"/>
        <w:szCs w:val="20"/>
        <w:rtl/>
        <w:lang w:bidi="ar-IQ"/>
      </w:rPr>
      <w:t>1</w:t>
    </w:r>
    <w:r w:rsidR="00896C4F" w:rsidRPr="006555D0">
      <w:rPr>
        <w:rFonts w:hint="cs"/>
        <w:sz w:val="20"/>
        <w:szCs w:val="20"/>
        <w:rtl/>
        <w:lang w:bidi="ar-IQ"/>
      </w:rPr>
      <w:t xml:space="preserve">  </w:t>
    </w:r>
    <w:r w:rsidR="00896C4F" w:rsidRPr="006555D0">
      <w:rPr>
        <w:sz w:val="20"/>
        <w:szCs w:val="20"/>
        <w:rtl/>
        <w:lang w:bidi="ar-IQ"/>
      </w:rPr>
      <w:t>–</w:t>
    </w:r>
    <w:r w:rsidR="00896C4F" w:rsidRPr="006555D0">
      <w:rPr>
        <w:rFonts w:hint="cs"/>
        <w:sz w:val="20"/>
        <w:szCs w:val="20"/>
        <w:rtl/>
        <w:lang w:bidi="ar-IQ"/>
      </w:rPr>
      <w:t xml:space="preserve">   </w:t>
    </w:r>
    <w:r w:rsidR="000808A2">
      <w:rPr>
        <w:rFonts w:hint="cs"/>
        <w:sz w:val="20"/>
        <w:szCs w:val="20"/>
        <w:rtl/>
        <w:lang w:bidi="ar-IQ"/>
      </w:rPr>
      <w:t xml:space="preserve">14 )   </w:t>
    </w:r>
    <w:r w:rsidR="006F69D3" w:rsidRPr="004176D8">
      <w:rPr>
        <w:rFonts w:hint="cs"/>
        <w:sz w:val="20"/>
        <w:szCs w:val="20"/>
        <w:rtl/>
        <w:lang w:bidi="ar-IQ"/>
      </w:rPr>
      <w:t xml:space="preserve">      </w:t>
    </w:r>
    <w:r w:rsidR="004176D8" w:rsidRPr="004176D8">
      <w:rPr>
        <w:rFonts w:asciiTheme="majorBidi" w:hAnsiTheme="majorBidi" w:cstheme="majorBidi" w:hint="cs"/>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5">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8">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0">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6">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18">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1">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5"/>
  </w:num>
  <w:num w:numId="3">
    <w:abstractNumId w:val="4"/>
  </w:num>
  <w:num w:numId="4">
    <w:abstractNumId w:val="0"/>
  </w:num>
  <w:num w:numId="5">
    <w:abstractNumId w:val="9"/>
  </w:num>
  <w:num w:numId="6">
    <w:abstractNumId w:val="19"/>
  </w:num>
  <w:num w:numId="7">
    <w:abstractNumId w:val="6"/>
  </w:num>
  <w:num w:numId="8">
    <w:abstractNumId w:val="17"/>
  </w:num>
  <w:num w:numId="9">
    <w:abstractNumId w:val="8"/>
  </w:num>
  <w:num w:numId="10">
    <w:abstractNumId w:val="21"/>
  </w:num>
  <w:num w:numId="11">
    <w:abstractNumId w:val="14"/>
  </w:num>
  <w:num w:numId="12">
    <w:abstractNumId w:val="5"/>
  </w:num>
  <w:num w:numId="13">
    <w:abstractNumId w:val="3"/>
  </w:num>
  <w:num w:numId="14">
    <w:abstractNumId w:val="12"/>
  </w:num>
  <w:num w:numId="15">
    <w:abstractNumId w:val="16"/>
  </w:num>
  <w:num w:numId="16">
    <w:abstractNumId w:val="11"/>
  </w:num>
  <w:num w:numId="17">
    <w:abstractNumId w:val="10"/>
  </w:num>
  <w:num w:numId="18">
    <w:abstractNumId w:val="1"/>
  </w:num>
  <w:num w:numId="19">
    <w:abstractNumId w:val="2"/>
  </w:num>
  <w:num w:numId="20">
    <w:abstractNumId w:val="13"/>
  </w:num>
  <w:num w:numId="21">
    <w:abstractNumId w:val="18"/>
  </w:num>
  <w:num w:numId="22">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characterSpacingControl w:val="doNotCompress"/>
  <w:hdrShapeDefaults>
    <o:shapedefaults v:ext="edit" spidmax="72706"/>
    <o:shapelayout v:ext="edit">
      <o:idmap v:ext="edit" data="2"/>
      <o:rules v:ext="edit">
        <o:r id="V:Rule2" type="connector" idref="#_x0000_s2051"/>
      </o:rules>
    </o:shapelayout>
  </w:hdrShapeDefaults>
  <w:footnotePr>
    <w:footnote w:id="0"/>
    <w:footnote w:id="1"/>
  </w:footnotePr>
  <w:endnotePr>
    <w:endnote w:id="0"/>
    <w:endnote w:id="1"/>
  </w:endnotePr>
  <w:compat/>
  <w:rsids>
    <w:rsidRoot w:val="00180116"/>
    <w:rsid w:val="00012E1D"/>
    <w:rsid w:val="000150A7"/>
    <w:rsid w:val="00020273"/>
    <w:rsid w:val="00023343"/>
    <w:rsid w:val="00024F33"/>
    <w:rsid w:val="0002734F"/>
    <w:rsid w:val="00067BEF"/>
    <w:rsid w:val="00070748"/>
    <w:rsid w:val="000710D1"/>
    <w:rsid w:val="000808A2"/>
    <w:rsid w:val="000D1B67"/>
    <w:rsid w:val="000E3E4D"/>
    <w:rsid w:val="000E4435"/>
    <w:rsid w:val="000E4610"/>
    <w:rsid w:val="0010118C"/>
    <w:rsid w:val="00116B2F"/>
    <w:rsid w:val="00123D9C"/>
    <w:rsid w:val="00134634"/>
    <w:rsid w:val="001402B3"/>
    <w:rsid w:val="00150CA5"/>
    <w:rsid w:val="00162965"/>
    <w:rsid w:val="00180116"/>
    <w:rsid w:val="00180F23"/>
    <w:rsid w:val="00187849"/>
    <w:rsid w:val="001A36CB"/>
    <w:rsid w:val="001B6F04"/>
    <w:rsid w:val="001C4393"/>
    <w:rsid w:val="001C56F9"/>
    <w:rsid w:val="001D64AF"/>
    <w:rsid w:val="001E284C"/>
    <w:rsid w:val="00201B36"/>
    <w:rsid w:val="00214BF8"/>
    <w:rsid w:val="0021719B"/>
    <w:rsid w:val="00250C75"/>
    <w:rsid w:val="002661D0"/>
    <w:rsid w:val="002A2A5A"/>
    <w:rsid w:val="002C0FB5"/>
    <w:rsid w:val="002D3CE8"/>
    <w:rsid w:val="002D69CE"/>
    <w:rsid w:val="002D7581"/>
    <w:rsid w:val="002D7932"/>
    <w:rsid w:val="002E2BF0"/>
    <w:rsid w:val="002F3C94"/>
    <w:rsid w:val="002F3D12"/>
    <w:rsid w:val="002F3D3C"/>
    <w:rsid w:val="00314AA7"/>
    <w:rsid w:val="0033468B"/>
    <w:rsid w:val="00346161"/>
    <w:rsid w:val="00371128"/>
    <w:rsid w:val="00373106"/>
    <w:rsid w:val="00380525"/>
    <w:rsid w:val="00383FBD"/>
    <w:rsid w:val="003A0850"/>
    <w:rsid w:val="003A449D"/>
    <w:rsid w:val="003E0551"/>
    <w:rsid w:val="003E2A64"/>
    <w:rsid w:val="003E3B53"/>
    <w:rsid w:val="00401D72"/>
    <w:rsid w:val="00406701"/>
    <w:rsid w:val="004176D8"/>
    <w:rsid w:val="00422FF3"/>
    <w:rsid w:val="00427848"/>
    <w:rsid w:val="00432C74"/>
    <w:rsid w:val="00437BCE"/>
    <w:rsid w:val="0044410F"/>
    <w:rsid w:val="004567B2"/>
    <w:rsid w:val="00464772"/>
    <w:rsid w:val="00473088"/>
    <w:rsid w:val="00476279"/>
    <w:rsid w:val="004830AF"/>
    <w:rsid w:val="0048430E"/>
    <w:rsid w:val="00493F15"/>
    <w:rsid w:val="004A4D0D"/>
    <w:rsid w:val="004B7A3C"/>
    <w:rsid w:val="004C115A"/>
    <w:rsid w:val="004C2E3A"/>
    <w:rsid w:val="004C452C"/>
    <w:rsid w:val="004C770A"/>
    <w:rsid w:val="004D6859"/>
    <w:rsid w:val="004D7074"/>
    <w:rsid w:val="004E785A"/>
    <w:rsid w:val="0050029D"/>
    <w:rsid w:val="00522B41"/>
    <w:rsid w:val="00532DD3"/>
    <w:rsid w:val="00542063"/>
    <w:rsid w:val="00544E20"/>
    <w:rsid w:val="00551FBC"/>
    <w:rsid w:val="00553606"/>
    <w:rsid w:val="00572616"/>
    <w:rsid w:val="00581CE7"/>
    <w:rsid w:val="00582F70"/>
    <w:rsid w:val="00583BCE"/>
    <w:rsid w:val="00586269"/>
    <w:rsid w:val="00593665"/>
    <w:rsid w:val="00593A96"/>
    <w:rsid w:val="005B2058"/>
    <w:rsid w:val="005B742A"/>
    <w:rsid w:val="005C16DD"/>
    <w:rsid w:val="005D0276"/>
    <w:rsid w:val="005D2D2E"/>
    <w:rsid w:val="005E7BF9"/>
    <w:rsid w:val="005F2BFE"/>
    <w:rsid w:val="006031D2"/>
    <w:rsid w:val="0060730F"/>
    <w:rsid w:val="00616FDD"/>
    <w:rsid w:val="00622412"/>
    <w:rsid w:val="006344B6"/>
    <w:rsid w:val="00641B2B"/>
    <w:rsid w:val="0065612F"/>
    <w:rsid w:val="00657B30"/>
    <w:rsid w:val="00671A0C"/>
    <w:rsid w:val="006B0289"/>
    <w:rsid w:val="006B3C02"/>
    <w:rsid w:val="006C2439"/>
    <w:rsid w:val="006C4B53"/>
    <w:rsid w:val="006C6387"/>
    <w:rsid w:val="006E2DF9"/>
    <w:rsid w:val="006E640D"/>
    <w:rsid w:val="006F69D3"/>
    <w:rsid w:val="00700930"/>
    <w:rsid w:val="007049A5"/>
    <w:rsid w:val="0071002A"/>
    <w:rsid w:val="00735E64"/>
    <w:rsid w:val="00753FE7"/>
    <w:rsid w:val="0077126F"/>
    <w:rsid w:val="007719E0"/>
    <w:rsid w:val="00771B94"/>
    <w:rsid w:val="00772D0F"/>
    <w:rsid w:val="007876E2"/>
    <w:rsid w:val="00790B4C"/>
    <w:rsid w:val="007A185F"/>
    <w:rsid w:val="007B1DA5"/>
    <w:rsid w:val="007C08EA"/>
    <w:rsid w:val="007C4DCB"/>
    <w:rsid w:val="007D56D9"/>
    <w:rsid w:val="007F1920"/>
    <w:rsid w:val="007F646E"/>
    <w:rsid w:val="00802823"/>
    <w:rsid w:val="008223CD"/>
    <w:rsid w:val="00841D3D"/>
    <w:rsid w:val="00852F29"/>
    <w:rsid w:val="00863F31"/>
    <w:rsid w:val="008679EB"/>
    <w:rsid w:val="008861EE"/>
    <w:rsid w:val="0089410C"/>
    <w:rsid w:val="00896C4F"/>
    <w:rsid w:val="008A2659"/>
    <w:rsid w:val="008A2D43"/>
    <w:rsid w:val="008A56BF"/>
    <w:rsid w:val="008B354C"/>
    <w:rsid w:val="008C52BF"/>
    <w:rsid w:val="008D0D1C"/>
    <w:rsid w:val="008D70D1"/>
    <w:rsid w:val="008E3514"/>
    <w:rsid w:val="008E71B5"/>
    <w:rsid w:val="009059B0"/>
    <w:rsid w:val="0091137B"/>
    <w:rsid w:val="00935C37"/>
    <w:rsid w:val="00952DCB"/>
    <w:rsid w:val="009553EC"/>
    <w:rsid w:val="00956D3B"/>
    <w:rsid w:val="009852F7"/>
    <w:rsid w:val="00990FE9"/>
    <w:rsid w:val="00997C45"/>
    <w:rsid w:val="009A5114"/>
    <w:rsid w:val="009B76CD"/>
    <w:rsid w:val="009C5640"/>
    <w:rsid w:val="009D5B1C"/>
    <w:rsid w:val="009D7935"/>
    <w:rsid w:val="009F035B"/>
    <w:rsid w:val="009F1739"/>
    <w:rsid w:val="009F460D"/>
    <w:rsid w:val="009F6460"/>
    <w:rsid w:val="00A278FB"/>
    <w:rsid w:val="00A31F6C"/>
    <w:rsid w:val="00A36F85"/>
    <w:rsid w:val="00A463A7"/>
    <w:rsid w:val="00A46F5E"/>
    <w:rsid w:val="00A52A09"/>
    <w:rsid w:val="00A52F26"/>
    <w:rsid w:val="00A53409"/>
    <w:rsid w:val="00A5366B"/>
    <w:rsid w:val="00A61048"/>
    <w:rsid w:val="00A86658"/>
    <w:rsid w:val="00A953A5"/>
    <w:rsid w:val="00AA1E4F"/>
    <w:rsid w:val="00AA775D"/>
    <w:rsid w:val="00AC2766"/>
    <w:rsid w:val="00AC2D8C"/>
    <w:rsid w:val="00AD6572"/>
    <w:rsid w:val="00AD71C8"/>
    <w:rsid w:val="00AE0349"/>
    <w:rsid w:val="00AE5D6D"/>
    <w:rsid w:val="00AF57F3"/>
    <w:rsid w:val="00B044D3"/>
    <w:rsid w:val="00B14F97"/>
    <w:rsid w:val="00B168DB"/>
    <w:rsid w:val="00B51E21"/>
    <w:rsid w:val="00B53CD4"/>
    <w:rsid w:val="00B65BD7"/>
    <w:rsid w:val="00B80A42"/>
    <w:rsid w:val="00BA4083"/>
    <w:rsid w:val="00BA7062"/>
    <w:rsid w:val="00BB513D"/>
    <w:rsid w:val="00C00EBC"/>
    <w:rsid w:val="00C13AEC"/>
    <w:rsid w:val="00C16934"/>
    <w:rsid w:val="00C20767"/>
    <w:rsid w:val="00C33F33"/>
    <w:rsid w:val="00C45A1B"/>
    <w:rsid w:val="00C50679"/>
    <w:rsid w:val="00C61F76"/>
    <w:rsid w:val="00C63ACA"/>
    <w:rsid w:val="00C8678B"/>
    <w:rsid w:val="00CA3043"/>
    <w:rsid w:val="00CB74D7"/>
    <w:rsid w:val="00CE052A"/>
    <w:rsid w:val="00CE2D6F"/>
    <w:rsid w:val="00CF5378"/>
    <w:rsid w:val="00CF5886"/>
    <w:rsid w:val="00D04669"/>
    <w:rsid w:val="00D11898"/>
    <w:rsid w:val="00D26B4D"/>
    <w:rsid w:val="00D27E73"/>
    <w:rsid w:val="00D36A5B"/>
    <w:rsid w:val="00D41945"/>
    <w:rsid w:val="00D514B5"/>
    <w:rsid w:val="00D568EF"/>
    <w:rsid w:val="00D64954"/>
    <w:rsid w:val="00D75759"/>
    <w:rsid w:val="00D823FC"/>
    <w:rsid w:val="00DC2CD5"/>
    <w:rsid w:val="00DC62A7"/>
    <w:rsid w:val="00DE232B"/>
    <w:rsid w:val="00DF654A"/>
    <w:rsid w:val="00E07F0D"/>
    <w:rsid w:val="00E14AB3"/>
    <w:rsid w:val="00E2047B"/>
    <w:rsid w:val="00E221EF"/>
    <w:rsid w:val="00E365D6"/>
    <w:rsid w:val="00E3724E"/>
    <w:rsid w:val="00E408C0"/>
    <w:rsid w:val="00E411D8"/>
    <w:rsid w:val="00E54342"/>
    <w:rsid w:val="00E66E65"/>
    <w:rsid w:val="00E71C43"/>
    <w:rsid w:val="00E73F57"/>
    <w:rsid w:val="00E74076"/>
    <w:rsid w:val="00E806F6"/>
    <w:rsid w:val="00E91246"/>
    <w:rsid w:val="00EA1A6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Table Grid 2"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4</cp:revision>
  <cp:lastPrinted>2012-02-13T08:01:00Z</cp:lastPrinted>
  <dcterms:created xsi:type="dcterms:W3CDTF">2012-10-14T09:07:00Z</dcterms:created>
  <dcterms:modified xsi:type="dcterms:W3CDTF">2012-10-22T06:07:00Z</dcterms:modified>
</cp:coreProperties>
</file>