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AA" w:rsidRPr="004702AA" w:rsidRDefault="004702AA" w:rsidP="006B0A13">
      <w:pPr>
        <w:spacing w:line="360" w:lineRule="auto"/>
        <w:jc w:val="center"/>
        <w:rPr>
          <w:rFonts w:asciiTheme="majorBidi" w:hAnsiTheme="majorBidi" w:cstheme="majorBidi"/>
          <w:b/>
          <w:bCs/>
          <w:rtl/>
          <w:lang w:bidi="ar-IQ"/>
        </w:rPr>
      </w:pPr>
    </w:p>
    <w:p w:rsidR="004702AA" w:rsidRPr="004702AA" w:rsidRDefault="004702AA" w:rsidP="006B0A13">
      <w:pPr>
        <w:spacing w:line="360" w:lineRule="auto"/>
        <w:jc w:val="center"/>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 xml:space="preserve">تأثير الرش بسماد هيومات البوتاسيوم في نمو وحاصل نبات الطماطة </w:t>
      </w:r>
      <w:r w:rsidRPr="004702AA">
        <w:rPr>
          <w:rFonts w:asciiTheme="majorBidi" w:hAnsiTheme="majorBidi" w:cstheme="majorBidi"/>
          <w:b/>
          <w:bCs/>
          <w:sz w:val="28"/>
          <w:szCs w:val="28"/>
          <w:lang w:bidi="ar-IQ"/>
        </w:rPr>
        <w:t>(</w:t>
      </w:r>
      <w:r w:rsidRPr="004702AA">
        <w:rPr>
          <w:rFonts w:asciiTheme="majorBidi" w:hAnsiTheme="majorBidi" w:cstheme="majorBidi"/>
          <w:b/>
          <w:bCs/>
          <w:i/>
          <w:iCs/>
          <w:sz w:val="28"/>
          <w:szCs w:val="28"/>
          <w:lang w:bidi="ar-IQ"/>
        </w:rPr>
        <w:t>Lycopersicon esculentum</w:t>
      </w:r>
      <w:r w:rsidRPr="004702AA">
        <w:rPr>
          <w:rFonts w:asciiTheme="majorBidi" w:hAnsiTheme="majorBidi" w:cstheme="majorBidi"/>
          <w:b/>
          <w:bCs/>
          <w:sz w:val="28"/>
          <w:szCs w:val="28"/>
          <w:lang w:bidi="ar-IQ"/>
        </w:rPr>
        <w:t xml:space="preserve"> Mill.)</w:t>
      </w:r>
    </w:p>
    <w:p w:rsidR="004702AA" w:rsidRPr="004702AA" w:rsidRDefault="004702AA" w:rsidP="006B0A13">
      <w:pPr>
        <w:spacing w:line="360" w:lineRule="auto"/>
        <w:jc w:val="center"/>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ميسون موسى كاظم الساعدي</w:t>
      </w:r>
    </w:p>
    <w:p w:rsidR="004702AA" w:rsidRPr="004702AA" w:rsidRDefault="004702AA" w:rsidP="006B0A13">
      <w:pPr>
        <w:spacing w:line="360" w:lineRule="auto"/>
        <w:jc w:val="center"/>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قسم البستنة وهندسة الحدائق-كلية الزراعة-جامعة البصرة</w:t>
      </w:r>
    </w:p>
    <w:p w:rsidR="004702AA" w:rsidRPr="004702AA" w:rsidRDefault="004702AA" w:rsidP="006B0A13">
      <w:pPr>
        <w:spacing w:line="360" w:lineRule="auto"/>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 xml:space="preserve">الخلاصة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نفذت هذه الدراسة خلال الموسم الزراعي 2010-2011 في الظلة الخشبية التابعة لكلية الزراعة/جامعة البصرة وذلك لدراسة تأثير معاملتين لعدد مرات رش وخمسة مستويات من السماد العضوي (هيومات البوتاسيوم) وهي (0 ، 5 ، 10 ، 15 و 20) مل/لتر في نمو وحاصل نبات الطماطة صنف سوبرماريموند.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أظهرت النتائج أن لعدد مرات الرش ومستوى سماد هيومات البوتاسيوم والتداخل بينهما تأثيراً معنوياً في صفات النمو الخضري والزهري والحاصل حيث أعطى رش سماد الهيومك عند تركيز 20 مل/لتر لثلاث مرات أعلى معدل لطول النبات وعدد الأوراق الكلي وعدد العناقيد الزهرية وعدد الأزهار الكلي ونسبة العقد وعدد الثمار ووزن الثمرة والحاصل ونسبة المواد الصلبة الذائبة حيث بلغ معدل تلك الصفات 86.3 سم و 78.5 ورقة و 6.86 عنقود زهري و 70.00 زهرة و 75.54% و 26.84 ثمرة و 82.22 غم و 2206 غم/نبات و 7.89% على التوالي. </w:t>
      </w:r>
    </w:p>
    <w:p w:rsidR="004702AA" w:rsidRPr="004702AA" w:rsidRDefault="004702AA" w:rsidP="006B0A13">
      <w:pPr>
        <w:bidi w:val="0"/>
        <w:spacing w:line="360" w:lineRule="auto"/>
        <w:jc w:val="center"/>
        <w:rPr>
          <w:rFonts w:asciiTheme="majorBidi" w:hAnsiTheme="majorBidi" w:cstheme="majorBidi"/>
          <w:b/>
          <w:bCs/>
          <w:lang w:bidi="ar-IQ"/>
        </w:rPr>
      </w:pPr>
    </w:p>
    <w:p w:rsidR="004702AA" w:rsidRPr="004702AA" w:rsidRDefault="004702AA" w:rsidP="006B0A13">
      <w:pPr>
        <w:bidi w:val="0"/>
        <w:spacing w:line="360" w:lineRule="auto"/>
        <w:jc w:val="center"/>
        <w:rPr>
          <w:rFonts w:asciiTheme="majorBidi" w:hAnsiTheme="majorBidi" w:cstheme="majorBidi"/>
          <w:b/>
          <w:bCs/>
          <w:sz w:val="28"/>
          <w:szCs w:val="28"/>
          <w:lang w:bidi="ar-IQ"/>
        </w:rPr>
      </w:pPr>
      <w:r w:rsidRPr="004702AA">
        <w:rPr>
          <w:rFonts w:asciiTheme="majorBidi" w:hAnsiTheme="majorBidi" w:cstheme="majorBidi"/>
          <w:b/>
          <w:bCs/>
          <w:sz w:val="28"/>
          <w:szCs w:val="28"/>
          <w:lang w:bidi="ar-IQ"/>
        </w:rPr>
        <w:t>Effect of Powhumus Spring on Growth and Yield of Tomato Plant (</w:t>
      </w:r>
      <w:r w:rsidRPr="004702AA">
        <w:rPr>
          <w:rFonts w:asciiTheme="majorBidi" w:hAnsiTheme="majorBidi" w:cstheme="majorBidi"/>
          <w:b/>
          <w:bCs/>
          <w:i/>
          <w:iCs/>
          <w:sz w:val="28"/>
          <w:szCs w:val="28"/>
          <w:lang w:bidi="ar-IQ"/>
        </w:rPr>
        <w:t>Lycopersicon esculentum</w:t>
      </w:r>
      <w:r w:rsidRPr="004702AA">
        <w:rPr>
          <w:rFonts w:asciiTheme="majorBidi" w:hAnsiTheme="majorBidi" w:cstheme="majorBidi"/>
          <w:b/>
          <w:bCs/>
          <w:sz w:val="28"/>
          <w:szCs w:val="28"/>
          <w:lang w:bidi="ar-IQ"/>
        </w:rPr>
        <w:t xml:space="preserve"> Mill.)</w:t>
      </w:r>
    </w:p>
    <w:p w:rsidR="004702AA" w:rsidRPr="004702AA" w:rsidRDefault="004702AA" w:rsidP="006B0A13">
      <w:pPr>
        <w:bidi w:val="0"/>
        <w:spacing w:line="360" w:lineRule="auto"/>
        <w:jc w:val="center"/>
        <w:rPr>
          <w:rFonts w:asciiTheme="majorBidi" w:hAnsiTheme="majorBidi" w:cstheme="majorBidi"/>
          <w:b/>
          <w:bCs/>
          <w:sz w:val="28"/>
          <w:szCs w:val="28"/>
          <w:lang w:bidi="ar-IQ"/>
        </w:rPr>
      </w:pPr>
      <w:r w:rsidRPr="004702AA">
        <w:rPr>
          <w:rFonts w:asciiTheme="majorBidi" w:hAnsiTheme="majorBidi" w:cstheme="majorBidi"/>
          <w:b/>
          <w:bCs/>
          <w:sz w:val="28"/>
          <w:szCs w:val="28"/>
          <w:lang w:bidi="ar-IQ"/>
        </w:rPr>
        <w:t>Maysoon Musa Kadim</w:t>
      </w:r>
    </w:p>
    <w:p w:rsidR="004702AA" w:rsidRPr="004702AA" w:rsidRDefault="004702AA" w:rsidP="006B0A13">
      <w:pPr>
        <w:bidi w:val="0"/>
        <w:spacing w:line="360" w:lineRule="auto"/>
        <w:jc w:val="center"/>
        <w:rPr>
          <w:rFonts w:asciiTheme="majorBidi" w:hAnsiTheme="majorBidi" w:cstheme="majorBidi"/>
          <w:b/>
          <w:bCs/>
          <w:sz w:val="28"/>
          <w:szCs w:val="28"/>
          <w:lang w:bidi="ar-IQ"/>
        </w:rPr>
      </w:pPr>
      <w:r w:rsidRPr="004702AA">
        <w:rPr>
          <w:rFonts w:asciiTheme="majorBidi" w:hAnsiTheme="majorBidi" w:cstheme="majorBidi"/>
          <w:b/>
          <w:bCs/>
          <w:sz w:val="28"/>
          <w:szCs w:val="28"/>
          <w:lang w:bidi="ar-IQ"/>
        </w:rPr>
        <w:t>Horticulture and Landscape Dept. College of Agric. Basra Univ.</w:t>
      </w:r>
    </w:p>
    <w:p w:rsidR="004702AA" w:rsidRPr="004702AA" w:rsidRDefault="004702AA" w:rsidP="006B0A13">
      <w:pPr>
        <w:bidi w:val="0"/>
        <w:spacing w:line="360" w:lineRule="auto"/>
        <w:jc w:val="center"/>
        <w:rPr>
          <w:rFonts w:asciiTheme="majorBidi" w:hAnsiTheme="majorBidi" w:cstheme="majorBidi"/>
          <w:b/>
          <w:bCs/>
          <w:sz w:val="28"/>
          <w:szCs w:val="28"/>
          <w:lang w:bidi="ar-IQ"/>
        </w:rPr>
      </w:pPr>
      <w:r w:rsidRPr="004702AA">
        <w:rPr>
          <w:rFonts w:asciiTheme="majorBidi" w:hAnsiTheme="majorBidi" w:cstheme="majorBidi"/>
          <w:b/>
          <w:bCs/>
          <w:sz w:val="28"/>
          <w:szCs w:val="28"/>
          <w:lang w:bidi="ar-IQ"/>
        </w:rPr>
        <w:t>Basrah-Iraq</w:t>
      </w:r>
    </w:p>
    <w:p w:rsidR="004702AA" w:rsidRPr="004702AA" w:rsidRDefault="004702AA" w:rsidP="006B0A13">
      <w:pPr>
        <w:bidi w:val="0"/>
        <w:spacing w:line="360" w:lineRule="auto"/>
        <w:jc w:val="center"/>
        <w:rPr>
          <w:rFonts w:asciiTheme="majorBidi" w:hAnsiTheme="majorBidi" w:cstheme="majorBidi"/>
          <w:b/>
          <w:bCs/>
          <w:sz w:val="28"/>
          <w:szCs w:val="28"/>
          <w:lang w:bidi="ar-IQ"/>
        </w:rPr>
      </w:pPr>
    </w:p>
    <w:p w:rsidR="004702AA" w:rsidRPr="004702AA" w:rsidRDefault="004702AA" w:rsidP="006B0A13">
      <w:pPr>
        <w:bidi w:val="0"/>
        <w:spacing w:line="360" w:lineRule="auto"/>
        <w:rPr>
          <w:rFonts w:asciiTheme="majorBidi" w:hAnsiTheme="majorBidi" w:cstheme="majorBidi"/>
          <w:b/>
          <w:bCs/>
          <w:sz w:val="28"/>
          <w:szCs w:val="28"/>
          <w:lang w:bidi="ar-IQ"/>
        </w:rPr>
      </w:pPr>
      <w:r w:rsidRPr="004702AA">
        <w:rPr>
          <w:rFonts w:asciiTheme="majorBidi" w:hAnsiTheme="majorBidi" w:cstheme="majorBidi"/>
          <w:b/>
          <w:bCs/>
          <w:sz w:val="28"/>
          <w:szCs w:val="28"/>
          <w:lang w:bidi="ar-IQ"/>
        </w:rPr>
        <w:t>Summary</w:t>
      </w:r>
    </w:p>
    <w:p w:rsidR="004702AA" w:rsidRPr="004702AA" w:rsidRDefault="004702AA" w:rsidP="006B0A13">
      <w:pPr>
        <w:bidi w:val="0"/>
        <w:spacing w:line="360" w:lineRule="auto"/>
        <w:ind w:firstLine="567"/>
        <w:jc w:val="both"/>
        <w:rPr>
          <w:rFonts w:asciiTheme="majorBidi" w:hAnsiTheme="majorBidi" w:cstheme="majorBidi"/>
          <w:lang w:bidi="ar-IQ"/>
        </w:rPr>
      </w:pPr>
      <w:r w:rsidRPr="004702AA">
        <w:rPr>
          <w:rFonts w:asciiTheme="majorBidi" w:hAnsiTheme="majorBidi" w:cstheme="majorBidi"/>
          <w:lang w:bidi="ar-IQ"/>
        </w:rPr>
        <w:t xml:space="preserve">The experiment was conducted during 2010-2011 season on Lath house in the College of Agriculture/Basrah University to investigate two treatments, the number of spray and five levels of powhumus (0, 5, 10, 15 and 20) ml/L on growth and Yield of tomato plant. </w:t>
      </w:r>
    </w:p>
    <w:p w:rsidR="004702AA" w:rsidRPr="004702AA" w:rsidRDefault="004702AA" w:rsidP="006B0A13">
      <w:pPr>
        <w:bidi w:val="0"/>
        <w:spacing w:line="360" w:lineRule="auto"/>
        <w:ind w:firstLine="567"/>
        <w:jc w:val="both"/>
        <w:rPr>
          <w:rFonts w:asciiTheme="majorBidi" w:hAnsiTheme="majorBidi" w:cstheme="majorBidi"/>
          <w:lang w:bidi="ar-IQ"/>
        </w:rPr>
      </w:pPr>
      <w:r w:rsidRPr="004702AA">
        <w:rPr>
          <w:rFonts w:asciiTheme="majorBidi" w:hAnsiTheme="majorBidi" w:cstheme="majorBidi"/>
          <w:lang w:bidi="ar-IQ"/>
        </w:rPr>
        <w:t xml:space="preserve">The results showed that the spray number and the level of powhumus and the interaction between the two factors had a significant effect on the growth and yield characteristics. The highest average of plant length, total leaves number, flower branches number , total flower number, fruits number, fruits weight , total Yield/Plant </w:t>
      </w:r>
      <w:r w:rsidRPr="004702AA">
        <w:rPr>
          <w:rFonts w:asciiTheme="majorBidi" w:hAnsiTheme="majorBidi" w:cstheme="majorBidi"/>
          <w:lang w:bidi="ar-IQ"/>
        </w:rPr>
        <w:lastRenderedPageBreak/>
        <w:t xml:space="preserve">and T.S.S realized at three sprays which gave (86.3 cm, 78.5 leave, 6.86 branches, 70.00 flower, 75.54, 75.54%, 26.84 fruits, 82.22g , 2206 g/plant and 7.89%) respectively.       </w:t>
      </w:r>
    </w:p>
    <w:p w:rsidR="004702AA" w:rsidRPr="004702AA" w:rsidRDefault="004702AA" w:rsidP="006B0A13">
      <w:pPr>
        <w:spacing w:line="360" w:lineRule="auto"/>
        <w:ind w:left="509" w:hanging="509"/>
        <w:jc w:val="both"/>
        <w:rPr>
          <w:rFonts w:asciiTheme="majorBidi" w:hAnsiTheme="majorBidi" w:cstheme="majorBidi" w:hint="cs"/>
          <w:rtl/>
          <w:lang w:bidi="ar-IQ"/>
        </w:rPr>
      </w:pPr>
    </w:p>
    <w:p w:rsidR="004702AA" w:rsidRPr="004702AA" w:rsidRDefault="004702AA" w:rsidP="006B0A13">
      <w:pPr>
        <w:spacing w:line="360" w:lineRule="auto"/>
        <w:ind w:left="509" w:hanging="509"/>
        <w:jc w:val="both"/>
        <w:rPr>
          <w:rFonts w:asciiTheme="majorBidi" w:hAnsiTheme="majorBidi" w:cstheme="majorBidi"/>
          <w:b/>
          <w:bCs/>
          <w:sz w:val="28"/>
          <w:szCs w:val="28"/>
          <w:rtl/>
          <w:lang w:bidi="ar-IQ"/>
        </w:rPr>
      </w:pPr>
      <w:r w:rsidRPr="004702AA">
        <w:rPr>
          <w:rFonts w:asciiTheme="majorBidi" w:hAnsiTheme="majorBidi" w:cstheme="majorBidi"/>
          <w:sz w:val="28"/>
          <w:szCs w:val="28"/>
          <w:rtl/>
          <w:lang w:bidi="ar-IQ"/>
        </w:rPr>
        <w:t xml:space="preserve"> </w:t>
      </w:r>
      <w:r w:rsidRPr="004702AA">
        <w:rPr>
          <w:rFonts w:asciiTheme="majorBidi" w:hAnsiTheme="majorBidi" w:cstheme="majorBidi"/>
          <w:b/>
          <w:bCs/>
          <w:sz w:val="28"/>
          <w:szCs w:val="28"/>
          <w:rtl/>
          <w:lang w:bidi="ar-IQ"/>
        </w:rPr>
        <w:t>المقدمة</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الطماطة من محاصيل الخضر الأكثر شيوعاً في معظم أنحاء العالم وتزرع على نطاق واسع في كثير من بلدان العالم وتعتبر من محاصيل الخضر الأساسية في التغذية عند معظم الشعوب (عبد العال وآخرون ، 1977). تحتوي الطماطة على كمية لا بأس بها من المواد الكربوهيدراتية والبروتينية والدهنية وكذلك فهي مصدر لبعض الفيتامينات مثل فيتامين </w:t>
      </w:r>
      <w:r w:rsidRPr="004702AA">
        <w:rPr>
          <w:rFonts w:asciiTheme="majorBidi" w:hAnsiTheme="majorBidi" w:cstheme="majorBidi"/>
          <w:lang w:bidi="ar-IQ"/>
        </w:rPr>
        <w:t>A</w:t>
      </w:r>
      <w:r w:rsidRPr="004702AA">
        <w:rPr>
          <w:rFonts w:asciiTheme="majorBidi" w:hAnsiTheme="majorBidi" w:cstheme="majorBidi"/>
          <w:rtl/>
          <w:lang w:bidi="ar-IQ"/>
        </w:rPr>
        <w:t xml:space="preserve"> ، </w:t>
      </w:r>
      <w:r w:rsidRPr="004702AA">
        <w:rPr>
          <w:rFonts w:asciiTheme="majorBidi" w:hAnsiTheme="majorBidi" w:cstheme="majorBidi"/>
          <w:lang w:bidi="ar-IQ"/>
        </w:rPr>
        <w:t>C</w:t>
      </w:r>
      <w:r w:rsidRPr="004702AA">
        <w:rPr>
          <w:rFonts w:asciiTheme="majorBidi" w:hAnsiTheme="majorBidi" w:cstheme="majorBidi"/>
          <w:rtl/>
          <w:lang w:bidi="ar-IQ"/>
        </w:rPr>
        <w:t xml:space="preserve"> ، </w:t>
      </w:r>
      <w:r w:rsidRPr="004702AA">
        <w:rPr>
          <w:rFonts w:asciiTheme="majorBidi" w:hAnsiTheme="majorBidi" w:cstheme="majorBidi"/>
          <w:lang w:bidi="ar-IQ"/>
        </w:rPr>
        <w:t>B</w:t>
      </w:r>
      <w:r w:rsidRPr="004702AA">
        <w:rPr>
          <w:rFonts w:asciiTheme="majorBidi" w:hAnsiTheme="majorBidi" w:cstheme="majorBidi"/>
          <w:vertAlign w:val="subscript"/>
          <w:lang w:bidi="ar-IQ"/>
        </w:rPr>
        <w:t>1</w:t>
      </w:r>
      <w:r w:rsidRPr="004702AA">
        <w:rPr>
          <w:rFonts w:asciiTheme="majorBidi" w:hAnsiTheme="majorBidi" w:cstheme="majorBidi"/>
          <w:rtl/>
          <w:lang w:bidi="ar-IQ"/>
        </w:rPr>
        <w:t xml:space="preserve"> ، </w:t>
      </w:r>
      <w:r w:rsidRPr="004702AA">
        <w:rPr>
          <w:rFonts w:asciiTheme="majorBidi" w:hAnsiTheme="majorBidi" w:cstheme="majorBidi"/>
          <w:lang w:bidi="ar-IQ"/>
        </w:rPr>
        <w:t>B</w:t>
      </w:r>
      <w:r w:rsidRPr="004702AA">
        <w:rPr>
          <w:rFonts w:asciiTheme="majorBidi" w:hAnsiTheme="majorBidi" w:cstheme="majorBidi"/>
          <w:vertAlign w:val="subscript"/>
          <w:lang w:bidi="ar-IQ"/>
        </w:rPr>
        <w:t>6</w:t>
      </w:r>
      <w:r w:rsidRPr="004702AA">
        <w:rPr>
          <w:rFonts w:asciiTheme="majorBidi" w:hAnsiTheme="majorBidi" w:cstheme="majorBidi"/>
          <w:rtl/>
          <w:lang w:bidi="ar-IQ"/>
        </w:rPr>
        <w:t xml:space="preserve"> إضافة إلى العناصر المعدنية مثل الكالسيوم والفسفور والحديد (السيد، 2006).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تركز الاهتمام في السنوات الأخيرة حول إدخال بعض التقانات الحديثة في الزراعة ومنها التغذية الورقية ، فقد أكدت الأبحاث أن 85% من حاجة النبات يمكن إعطائها عن طريق التغذية الورقية </w:t>
      </w:r>
      <w:r w:rsidRPr="004702AA">
        <w:rPr>
          <w:rFonts w:asciiTheme="majorBidi" w:hAnsiTheme="majorBidi" w:cstheme="majorBidi"/>
          <w:lang w:bidi="ar-IQ"/>
        </w:rPr>
        <w:t>(Kanan, 1980)</w:t>
      </w:r>
      <w:r w:rsidRPr="004702AA">
        <w:rPr>
          <w:rFonts w:asciiTheme="majorBidi" w:hAnsiTheme="majorBidi" w:cstheme="majorBidi"/>
          <w:rtl/>
          <w:lang w:bidi="ar-IQ"/>
        </w:rPr>
        <w:t xml:space="preserve"> والطماطة من المحاصيل التي تحتاج بكثرة إلى المغذيات بتقدمها في النمو (الركابي وعبد الجبار، 1981).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بدأت في السنوات الأخيرة استخدام المخصبات العضوية مثل (أحماض الهيومك) بتراكيز منخفضة لتحسين خواص التربة وتغذية النبات والإسراع في النمو وزيادة الإنتاج (زيدان وسمير، 2005). أحماض الهيومك هي مواد معقدة مشتقة من تحلل المادة العضوية </w:t>
      </w:r>
      <w:r w:rsidRPr="004702AA">
        <w:rPr>
          <w:rFonts w:asciiTheme="majorBidi" w:hAnsiTheme="majorBidi" w:cstheme="majorBidi"/>
          <w:lang w:bidi="ar-IQ"/>
        </w:rPr>
        <w:t>(Marales-Payan,1998)</w:t>
      </w:r>
      <w:r w:rsidRPr="004702AA">
        <w:rPr>
          <w:rFonts w:asciiTheme="majorBidi" w:hAnsiTheme="majorBidi" w:cstheme="majorBidi"/>
          <w:rtl/>
          <w:lang w:bidi="ar-IQ"/>
        </w:rPr>
        <w:t xml:space="preserve">. تعد الهيومات أكثر أنواع المواد الهيومية انتشاراً، وهي منتجات تجارية محضرة عادة من الليونارديت </w:t>
      </w:r>
      <w:r w:rsidRPr="004702AA">
        <w:rPr>
          <w:rFonts w:asciiTheme="majorBidi" w:hAnsiTheme="majorBidi" w:cstheme="majorBidi"/>
          <w:lang w:bidi="ar-IQ"/>
        </w:rPr>
        <w:t>Leonardite</w:t>
      </w:r>
      <w:r w:rsidRPr="004702AA">
        <w:rPr>
          <w:rFonts w:asciiTheme="majorBidi" w:hAnsiTheme="majorBidi" w:cstheme="majorBidi"/>
          <w:rtl/>
          <w:lang w:bidi="ar-IQ"/>
        </w:rPr>
        <w:t xml:space="preserve"> الذي يحوي 60% من الحوامض الهيومية والفولفية وعلى الارجح فان الهيومات التجارية تتكون من مزيج من الهيومات والفولفات والهيومين وبعض المواد التي يمكن وجودها في مناجم الليونارديت (</w:t>
      </w:r>
      <w:r w:rsidRPr="004702AA">
        <w:rPr>
          <w:rFonts w:asciiTheme="majorBidi" w:hAnsiTheme="majorBidi" w:cstheme="majorBidi"/>
          <w:lang w:bidi="ar-IQ"/>
        </w:rPr>
        <w:t>Stevenson, 1994</w:t>
      </w:r>
      <w:r w:rsidRPr="004702AA">
        <w:rPr>
          <w:rFonts w:asciiTheme="majorBidi" w:hAnsiTheme="majorBidi" w:cstheme="majorBidi"/>
          <w:rtl/>
          <w:lang w:bidi="ar-IQ"/>
        </w:rPr>
        <w:t xml:space="preserve">).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أن أحماض الهيومك لها تأثير ايجابي في امتصاص المغذيات من قبل النبات إذ تعمل على جاهزية العناصر وانتقالها خصوصاً المغذيات الصغرى ويمكن لمجموعة الأمين في أحماض الهيومك ادمصاص ايون الفوسفات السالب وتحسين جاهزيتها للنبات (</w:t>
      </w:r>
      <w:r w:rsidRPr="004702AA">
        <w:rPr>
          <w:rFonts w:asciiTheme="majorBidi" w:hAnsiTheme="majorBidi" w:cstheme="majorBidi"/>
          <w:lang w:bidi="ar-IQ"/>
        </w:rPr>
        <w:t xml:space="preserve">Lutzow </w:t>
      </w:r>
      <w:r w:rsidRPr="004702AA">
        <w:rPr>
          <w:rFonts w:asciiTheme="majorBidi" w:hAnsiTheme="majorBidi" w:cstheme="majorBidi"/>
          <w:i/>
          <w:iCs/>
          <w:lang w:bidi="ar-IQ"/>
        </w:rPr>
        <w:t>et</w:t>
      </w:r>
      <w:r w:rsidRPr="004702AA">
        <w:rPr>
          <w:rFonts w:asciiTheme="majorBidi" w:hAnsiTheme="majorBidi" w:cstheme="majorBidi"/>
          <w:lang w:bidi="ar-IQ"/>
        </w:rPr>
        <w:t xml:space="preserve"> </w:t>
      </w:r>
      <w:r w:rsidRPr="004702AA">
        <w:rPr>
          <w:rFonts w:asciiTheme="majorBidi" w:hAnsiTheme="majorBidi" w:cstheme="majorBidi"/>
          <w:i/>
          <w:iCs/>
          <w:lang w:bidi="ar-IQ"/>
        </w:rPr>
        <w:t>al</w:t>
      </w:r>
      <w:r w:rsidRPr="004702AA">
        <w:rPr>
          <w:rFonts w:asciiTheme="majorBidi" w:hAnsiTheme="majorBidi" w:cstheme="majorBidi"/>
          <w:lang w:bidi="ar-IQ"/>
        </w:rPr>
        <w:t>.,2006</w:t>
      </w:r>
      <w:r w:rsidRPr="004702AA">
        <w:rPr>
          <w:rFonts w:asciiTheme="majorBidi" w:hAnsiTheme="majorBidi" w:cstheme="majorBidi"/>
          <w:rtl/>
          <w:lang w:bidi="ar-IQ"/>
        </w:rPr>
        <w:t xml:space="preserve">) كذلك أن أحماض الهيومك تثبط من نشاط إنزيم </w:t>
      </w:r>
      <w:r w:rsidRPr="004702AA">
        <w:rPr>
          <w:rFonts w:asciiTheme="majorBidi" w:hAnsiTheme="majorBidi" w:cstheme="majorBidi"/>
          <w:lang w:bidi="ar-IQ"/>
        </w:rPr>
        <w:t>(IAA Oxidase)</w:t>
      </w:r>
      <w:r w:rsidRPr="004702AA">
        <w:rPr>
          <w:rFonts w:asciiTheme="majorBidi" w:hAnsiTheme="majorBidi" w:cstheme="majorBidi"/>
          <w:rtl/>
          <w:lang w:bidi="ar-IQ"/>
        </w:rPr>
        <w:t xml:space="preserve"> مما يؤدي إلى زيادة نشاط الاوكسين (</w:t>
      </w:r>
      <w:r w:rsidRPr="004702AA">
        <w:rPr>
          <w:rFonts w:asciiTheme="majorBidi" w:hAnsiTheme="majorBidi" w:cstheme="majorBidi"/>
          <w:lang w:bidi="ar-IQ"/>
        </w:rPr>
        <w:t>IAA</w:t>
      </w:r>
      <w:r w:rsidRPr="004702AA">
        <w:rPr>
          <w:rFonts w:asciiTheme="majorBidi" w:hAnsiTheme="majorBidi" w:cstheme="majorBidi"/>
          <w:rtl/>
          <w:lang w:bidi="ar-IQ"/>
        </w:rPr>
        <w:t xml:space="preserve">) الذي يلعب دوراً في تحفيز نمو النبات والجذور كما أن أحماض الهيومك تحسن من سعة مسك العناصر في التربة عن طريق ارتباطها بالصوديوم مما يساعد النبات على تحمل التراكيز العالية لهذا العنصر والحماية من السمية ومشاكل الازموزية </w:t>
      </w:r>
      <w:r w:rsidRPr="004702AA">
        <w:rPr>
          <w:rFonts w:asciiTheme="majorBidi" w:hAnsiTheme="majorBidi" w:cstheme="majorBidi"/>
          <w:lang w:bidi="ar-IQ"/>
        </w:rPr>
        <w:t>(Stevenson, 1994)</w:t>
      </w:r>
      <w:r w:rsidRPr="004702AA">
        <w:rPr>
          <w:rFonts w:asciiTheme="majorBidi" w:hAnsiTheme="majorBidi" w:cstheme="majorBidi"/>
          <w:rtl/>
          <w:lang w:bidi="ar-IQ"/>
        </w:rPr>
        <w:t xml:space="preserve">. ومن المفيد أن إضافة الحوامض الهيومية إلى التربة أو النبات يؤدي إلى اغناءه بالعناصر الغذائية وزيادة مقاومة النبات للجفاف والحرارة المرتفعة بدرجة كبيرة كذلك تؤدي إلى زيادة نمو المجموعة الجذرية وتحسينها </w:t>
      </w:r>
      <w:r w:rsidRPr="004702AA">
        <w:rPr>
          <w:rFonts w:asciiTheme="majorBidi" w:hAnsiTheme="majorBidi" w:cstheme="majorBidi"/>
          <w:lang w:bidi="ar-IQ"/>
        </w:rPr>
        <w:t>(Senn and Kingman, 1973)</w:t>
      </w:r>
      <w:r w:rsidRPr="004702AA">
        <w:rPr>
          <w:rFonts w:asciiTheme="majorBidi" w:hAnsiTheme="majorBidi" w:cstheme="majorBidi"/>
          <w:rtl/>
          <w:lang w:bidi="ar-IQ"/>
        </w:rPr>
        <w:t xml:space="preserve">. فقد وجد </w:t>
      </w:r>
      <w:r w:rsidRPr="004702AA">
        <w:rPr>
          <w:rFonts w:asciiTheme="majorBidi" w:hAnsiTheme="majorBidi" w:cstheme="majorBidi"/>
          <w:lang w:bidi="ar-IQ"/>
        </w:rPr>
        <w:t>Ertan (2007)</w:t>
      </w:r>
      <w:r w:rsidRPr="004702AA">
        <w:rPr>
          <w:rFonts w:asciiTheme="majorBidi" w:hAnsiTheme="majorBidi" w:cstheme="majorBidi"/>
          <w:rtl/>
          <w:lang w:bidi="ar-IQ"/>
        </w:rPr>
        <w:t xml:space="preserve"> زيادة في نمو النبات والوزن الجاف للمجموع الخضري والجذري ووزن الثمرة وحاصل الثمار للنبات ونسبة المواد الصلبة الذائبة الكلية في عصير ثمار الطماطة عند إضافة حامض الهيومك للتربة والرش بتركيز 20 مل/لتر عدة مرات.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كما حصل </w:t>
      </w:r>
      <w:r w:rsidRPr="004702AA">
        <w:rPr>
          <w:rFonts w:asciiTheme="majorBidi" w:hAnsiTheme="majorBidi" w:cstheme="majorBidi"/>
          <w:lang w:bidi="ar-IQ"/>
        </w:rPr>
        <w:t xml:space="preserve">Yasar </w:t>
      </w:r>
      <w:r w:rsidRPr="004702AA">
        <w:rPr>
          <w:rFonts w:asciiTheme="majorBidi" w:hAnsiTheme="majorBidi" w:cstheme="majorBidi"/>
          <w:i/>
          <w:iCs/>
          <w:lang w:bidi="ar-IQ"/>
        </w:rPr>
        <w:t>et al</w:t>
      </w:r>
      <w:r w:rsidRPr="004702AA">
        <w:rPr>
          <w:rFonts w:asciiTheme="majorBidi" w:hAnsiTheme="majorBidi" w:cstheme="majorBidi"/>
          <w:lang w:bidi="ar-IQ"/>
        </w:rPr>
        <w:t>.(2009)</w:t>
      </w:r>
      <w:r w:rsidRPr="004702AA">
        <w:rPr>
          <w:rFonts w:asciiTheme="majorBidi" w:hAnsiTheme="majorBidi" w:cstheme="majorBidi"/>
          <w:rtl/>
          <w:lang w:bidi="ar-IQ"/>
        </w:rPr>
        <w:t xml:space="preserve"> عند إضافة حامض الهيومك للتربة أو الرش على أعلى معدل لوزن الثمرة والحاصل المبكر والكلي لنبات الفلفل كان عند الرش بمعدل 20 مل/لتر وبمعدل ثلاث رشات .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أن أحماض الهيومك تعزز من مقاومة النبات للإجهاد الملحي ويلاحظ بصفة عامة أن تربة الحقل ذات درجة تفاعل تميل للقاعدية مما يجعل بعض العناصر الصغرى كالحديد، المنغنيز والبورون تكون غير جاهزة للامتصاص </w:t>
      </w:r>
      <w:r w:rsidRPr="004702AA">
        <w:rPr>
          <w:rFonts w:asciiTheme="majorBidi" w:hAnsiTheme="majorBidi" w:cstheme="majorBidi"/>
          <w:rtl/>
          <w:lang w:bidi="ar-IQ"/>
        </w:rPr>
        <w:lastRenderedPageBreak/>
        <w:t xml:space="preserve">من قبل النبات (أبو ضاحي واليونس، 1988). ونظراً لقلة البحوث حول استعمال المخصب العضوي هيومات البوتاسيوم في نمو وإنتاجية نبات الطماطة لذلك اجري البحث الحالي. </w:t>
      </w:r>
    </w:p>
    <w:p w:rsidR="004702AA" w:rsidRPr="004702AA" w:rsidRDefault="004702AA" w:rsidP="006B0A13">
      <w:pPr>
        <w:spacing w:line="360" w:lineRule="auto"/>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المواد وطرائق العمل</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أجريت التجربة الحالية خلال الموسم الزراعي 2010-2011 في الظلة الخشبية التابعة لكلية الزراعة/جامعة البصرة . تضمنت التجربة معاملتين لعدد مرات رش وخمسة مستويات من سماد هيومات البوتاسيوم </w:t>
      </w:r>
      <w:r w:rsidRPr="004702AA">
        <w:rPr>
          <w:rFonts w:asciiTheme="majorBidi" w:hAnsiTheme="majorBidi" w:cstheme="majorBidi"/>
          <w:lang w:bidi="ar-IQ"/>
        </w:rPr>
        <w:t>Pow Humus (WSG 85)</w:t>
      </w:r>
      <w:r w:rsidRPr="004702AA">
        <w:rPr>
          <w:rFonts w:asciiTheme="majorBidi" w:hAnsiTheme="majorBidi" w:cstheme="majorBidi"/>
          <w:rtl/>
          <w:lang w:bidi="ar-IQ"/>
        </w:rPr>
        <w:t xml:space="preserve"> المنتج من قبل شركة </w:t>
      </w:r>
      <w:r w:rsidRPr="004702AA">
        <w:rPr>
          <w:rFonts w:asciiTheme="majorBidi" w:hAnsiTheme="majorBidi" w:cstheme="majorBidi"/>
          <w:lang w:bidi="ar-IQ"/>
        </w:rPr>
        <w:t>D-40549</w:t>
      </w:r>
      <w:r w:rsidRPr="004702AA">
        <w:rPr>
          <w:rFonts w:asciiTheme="majorBidi" w:hAnsiTheme="majorBidi" w:cstheme="majorBidi"/>
          <w:rtl/>
          <w:lang w:bidi="ar-IQ"/>
        </w:rPr>
        <w:t xml:space="preserve"> الألمانية والمجهز من قبل شركة ارض (يونيفرن) ش. م. ل. لبنان. والجدول (1) يبين مكونات السماد المستعمل. </w:t>
      </w:r>
    </w:p>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جدول (1). بعض مكونات سماد هيومات البوتاسيوم المستعمل في التجربة</w:t>
      </w:r>
    </w:p>
    <w:tbl>
      <w:tblPr>
        <w:tblStyle w:val="a7"/>
        <w:bidiVisual/>
        <w:tblW w:w="0" w:type="auto"/>
        <w:jc w:val="right"/>
        <w:tblInd w:w="-14" w:type="dxa"/>
        <w:tblLook w:val="04A0"/>
      </w:tblPr>
      <w:tblGrid>
        <w:gridCol w:w="4261"/>
        <w:gridCol w:w="4261"/>
      </w:tblGrid>
      <w:tr w:rsidR="004702AA" w:rsidRPr="004702AA" w:rsidTr="004702AA">
        <w:trPr>
          <w:jc w:val="right"/>
        </w:trPr>
        <w:tc>
          <w:tcPr>
            <w:tcW w:w="4261" w:type="dxa"/>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التركيب</w:t>
            </w:r>
          </w:p>
        </w:tc>
        <w:tc>
          <w:tcPr>
            <w:tcW w:w="4261" w:type="dxa"/>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القيمة (%)</w:t>
            </w:r>
          </w:p>
        </w:tc>
      </w:tr>
      <w:tr w:rsidR="004702AA" w:rsidRPr="004702AA" w:rsidTr="004702AA">
        <w:trPr>
          <w:jc w:val="right"/>
        </w:trPr>
        <w:tc>
          <w:tcPr>
            <w:tcW w:w="4261" w:type="dxa"/>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الرطوبة</w:t>
            </w:r>
          </w:p>
        </w:tc>
        <w:tc>
          <w:tcPr>
            <w:tcW w:w="4261" w:type="dxa"/>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14</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الانحلال (الذوبان في الماء)</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99.8</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هيومات البوتاسيوم</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85</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البوتاسيوم</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12.0</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المادة الجافة</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86</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النتروجين</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0.8</w:t>
            </w:r>
          </w:p>
        </w:tc>
      </w:tr>
      <w:tr w:rsidR="004702AA" w:rsidRPr="004702AA" w:rsidTr="004702AA">
        <w:trPr>
          <w:jc w:val="right"/>
        </w:trPr>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الحديد </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r>
      <w:tr w:rsidR="004702AA" w:rsidRPr="004702AA" w:rsidTr="004702AA">
        <w:trPr>
          <w:jc w:val="right"/>
        </w:trPr>
        <w:tc>
          <w:tcPr>
            <w:tcW w:w="4261" w:type="dxa"/>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 xml:space="preserve">مواد أخرى </w:t>
            </w:r>
          </w:p>
        </w:tc>
        <w:tc>
          <w:tcPr>
            <w:tcW w:w="4261" w:type="dxa"/>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r>
    </w:tbl>
    <w:p w:rsidR="004702AA" w:rsidRPr="004702AA" w:rsidRDefault="004702AA" w:rsidP="006B0A13">
      <w:pPr>
        <w:spacing w:line="360" w:lineRule="auto"/>
        <w:jc w:val="center"/>
        <w:rPr>
          <w:rFonts w:asciiTheme="majorBidi" w:hAnsiTheme="majorBidi" w:cstheme="majorBidi"/>
          <w:rtl/>
          <w:lang w:bidi="ar-IQ"/>
        </w:rPr>
      </w:pP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استعملت تربة مزيجة رملية تم جلبها من محطة البحوث الزراعية البرجسية/الزبير على عمق (0-30)سم وجرى تنعيمها وتمريرها عبر منخل اقطار فتحاته 2 ملم بعد تجفيفها تحت الشمس نهاراً كاملاً وأخذت منها عدة نماذج لغرض تحليل بعض صفاتها الفيزيائية والكيميائية كما موضح في الجدول (2).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استعملت أصص بلاستيكية سعة 10 كغم حيث زرعت بذور الطماطة صنف سوبر ماريوند </w:t>
      </w:r>
      <w:r w:rsidRPr="004702AA">
        <w:rPr>
          <w:rFonts w:asciiTheme="majorBidi" w:hAnsiTheme="majorBidi" w:cstheme="majorBidi"/>
          <w:lang w:bidi="ar-IQ"/>
        </w:rPr>
        <w:t>Super Marmande</w:t>
      </w:r>
      <w:r w:rsidRPr="004702AA">
        <w:rPr>
          <w:rFonts w:asciiTheme="majorBidi" w:hAnsiTheme="majorBidi" w:cstheme="majorBidi"/>
          <w:rtl/>
          <w:lang w:bidi="ar-IQ"/>
        </w:rPr>
        <w:t xml:space="preserve"> ذات المنشأ الفرنسي. زرعت البذور بتاريخ 15/9/2010 وبمعدل 10 بذور لكل أصيص ثم خفت النباتات بعد أسبوعين من الإنبات الذي بدء بعد 5 أيام من الزراعة إلى 4 نباتات في كل أصيص. تمت خدمة النباتات من السماد المركب </w:t>
      </w:r>
      <w:r w:rsidRPr="004702AA">
        <w:rPr>
          <w:rFonts w:asciiTheme="majorBidi" w:hAnsiTheme="majorBidi" w:cstheme="majorBidi"/>
          <w:lang w:bidi="ar-IQ"/>
        </w:rPr>
        <w:t>(NPK)</w:t>
      </w:r>
      <w:r w:rsidRPr="004702AA">
        <w:rPr>
          <w:rFonts w:asciiTheme="majorBidi" w:hAnsiTheme="majorBidi" w:cstheme="majorBidi"/>
          <w:rtl/>
          <w:lang w:bidi="ar-IQ"/>
        </w:rPr>
        <w:t xml:space="preserve"> وحسب التوصية المتبعة. التجربة عاملية (5 × 2) إذ اعتبر العامل الأول خمسة مستويات من سماد هيومات البوتاسيوم بتركيز (0 ، 5 ، 10 ، 15 و 20) مل/لتر أما العامل الثاني فكان عدد مرات الرش وهي مرتان وثلاث مرات خلال موسم النمو. بالنسبة لمعاملة الرش مرتان فقد رشت النباتات بعد شهر من الإنبات والرشة الثانية عند بداية ظهور الأزهار، أما معاملة الرش ثلاث مرات فقد رشت النباتات بعد شهر من الإنبات وعند بداية ظهور الأزهار وعند تكوين الثمار وكانت النباتات ترش في الصباح الباكر، أما معاملة المقارنة فقد رشت بالماء المقطر، وقد تم قياس الصفات التالية: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 xml:space="preserve">ارتفاع النبات (سم): تم قياس ارتفاع النبات من سطح التربة إلى القمة الطرفية في نهاية موسم النمو.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 xml:space="preserve">عدد الأوراق الكلي: تم حساب عدد الأوراق كاملة النمو على الساق الرئيسية وبمعدل أربعة نباتات لكل أصيص.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lastRenderedPageBreak/>
        <w:t xml:space="preserve">عدد العناقيد الزهرية: تم حساب العناقيد الزهرية التي تكونت على النبات خلال موسم النمو.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 xml:space="preserve">عدد الأزهار الكلية: تم حساب عدد الأزهار الكلية المتكونة على النبات وكمعدل لأربعة نباتات ومنها حساب عدد الأزهار غير العاقدة. </w:t>
      </w:r>
    </w:p>
    <w:p w:rsid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 xml:space="preserve">نسبة العقد : تم حسابها من المعادلة التالية (مطلوب، 1980). </w:t>
      </w:r>
    </w:p>
    <w:p w:rsidR="004702AA" w:rsidRPr="004702AA" w:rsidRDefault="004702AA" w:rsidP="006B0A13">
      <w:pPr>
        <w:spacing w:line="360" w:lineRule="auto"/>
        <w:contextualSpacing/>
        <w:jc w:val="both"/>
        <w:rPr>
          <w:rFonts w:asciiTheme="majorBidi" w:hAnsiTheme="majorBidi" w:cstheme="majorBidi"/>
          <w:lang w:bidi="ar-IQ"/>
        </w:rPr>
      </w:pPr>
    </w:p>
    <w:p w:rsidR="004702AA" w:rsidRPr="004702AA" w:rsidRDefault="004702AA" w:rsidP="006B0A13">
      <w:pPr>
        <w:spacing w:line="360" w:lineRule="auto"/>
        <w:ind w:firstLine="651"/>
        <w:jc w:val="center"/>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 xml:space="preserve">نسبة العقد = </w:t>
      </w:r>
      <m:oMath>
        <m:f>
          <m:fPr>
            <m:ctrlPr>
              <w:rPr>
                <w:rFonts w:ascii="Cambria Math" w:hAnsiTheme="majorBidi" w:cstheme="majorBidi"/>
                <w:b/>
                <w:bCs/>
                <w:sz w:val="28"/>
                <w:szCs w:val="28"/>
                <w:lang w:bidi="ar-IQ"/>
              </w:rPr>
            </m:ctrlPr>
          </m:fPr>
          <m:num>
            <m:r>
              <m:rPr>
                <m:sty m:val="b"/>
              </m:rPr>
              <w:rPr>
                <w:rFonts w:ascii="Cambria Math" w:hAnsi="Cambria Math" w:cstheme="majorBidi"/>
                <w:sz w:val="28"/>
                <w:szCs w:val="28"/>
                <w:rtl/>
                <w:lang w:bidi="ar-IQ"/>
              </w:rPr>
              <m:t>العاقدة غير الازهار عدد</m:t>
            </m:r>
            <m:r>
              <m:rPr>
                <m:sty m:val="b"/>
              </m:rPr>
              <w:rPr>
                <w:rFonts w:ascii="Cambria Math" w:hAnsiTheme="majorBidi" w:cstheme="majorBidi"/>
                <w:sz w:val="28"/>
                <w:szCs w:val="28"/>
                <w:lang w:bidi="ar-IQ"/>
              </w:rPr>
              <m:t>-</m:t>
            </m:r>
            <m:r>
              <m:rPr>
                <m:sty m:val="b"/>
              </m:rPr>
              <w:rPr>
                <w:rFonts w:ascii="Cambria Math" w:hAnsi="Cambria Math" w:cstheme="majorBidi"/>
                <w:sz w:val="28"/>
                <w:szCs w:val="28"/>
                <w:rtl/>
                <w:lang w:bidi="ar-IQ"/>
              </w:rPr>
              <m:t>الكلية الازهار عدد</m:t>
            </m:r>
          </m:num>
          <m:den>
            <m:r>
              <m:rPr>
                <m:sty m:val="b"/>
              </m:rPr>
              <w:rPr>
                <w:rFonts w:ascii="Cambria Math" w:hAnsi="Cambria Math" w:cstheme="majorBidi"/>
                <w:sz w:val="28"/>
                <w:szCs w:val="28"/>
                <w:rtl/>
                <w:lang w:bidi="ar-IQ"/>
              </w:rPr>
              <m:t>الكلية الازهار عدد</m:t>
            </m:r>
          </m:den>
        </m:f>
      </m:oMath>
      <w:r w:rsidRPr="004702AA">
        <w:rPr>
          <w:rFonts w:asciiTheme="majorBidi" w:hAnsiTheme="majorBidi" w:cstheme="majorBidi"/>
          <w:b/>
          <w:bCs/>
          <w:sz w:val="28"/>
          <w:szCs w:val="28"/>
          <w:rtl/>
          <w:lang w:bidi="ar-IQ"/>
        </w:rPr>
        <w:t xml:space="preserve"> × 100</w:t>
      </w:r>
    </w:p>
    <w:p w:rsidR="004702AA" w:rsidRPr="004702AA" w:rsidRDefault="004702AA" w:rsidP="006B0A13">
      <w:pPr>
        <w:spacing w:line="360" w:lineRule="auto"/>
        <w:ind w:firstLine="651"/>
        <w:jc w:val="both"/>
        <w:rPr>
          <w:rFonts w:asciiTheme="majorBidi" w:hAnsiTheme="majorBidi" w:cstheme="majorBidi"/>
          <w:rtl/>
          <w:lang w:bidi="ar-IQ"/>
        </w:rPr>
      </w:pP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 xml:space="preserve">عدد الثمار/النبات: تم إيجادها بحساب عدد الثمار لكل معاملة واستخراج المعدل لأربعة نباتات.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وزن الثمار (غم): تم حساب وزن الثمار ولكل معاملة وكمعدل لأربعة نباتات</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lang w:bidi="ar-IQ"/>
        </w:rPr>
      </w:pPr>
      <w:r w:rsidRPr="004702AA">
        <w:rPr>
          <w:rFonts w:asciiTheme="majorBidi" w:hAnsiTheme="majorBidi" w:cstheme="majorBidi"/>
          <w:sz w:val="24"/>
          <w:szCs w:val="24"/>
          <w:rtl/>
          <w:lang w:bidi="ar-IQ"/>
        </w:rPr>
        <w:t>حاصل النبات (كغم): تم حساب حاصل كل نبات على حدة واستخرج الحاصل الكلي/نبات وكمعدل لأربعة نباتات .</w:t>
      </w:r>
    </w:p>
    <w:p w:rsidR="004702AA" w:rsidRPr="004702AA" w:rsidRDefault="004702AA" w:rsidP="006B0A13">
      <w:pPr>
        <w:pStyle w:val="ad"/>
        <w:numPr>
          <w:ilvl w:val="0"/>
          <w:numId w:val="34"/>
        </w:numPr>
        <w:autoSpaceDE/>
        <w:autoSpaceDN/>
        <w:spacing w:line="360" w:lineRule="auto"/>
        <w:contextualSpacing/>
        <w:jc w:val="both"/>
        <w:rPr>
          <w:rFonts w:asciiTheme="majorBidi" w:hAnsiTheme="majorBidi" w:cstheme="majorBidi"/>
          <w:sz w:val="24"/>
          <w:szCs w:val="24"/>
          <w:rtl/>
          <w:lang w:bidi="ar-IQ"/>
        </w:rPr>
      </w:pPr>
      <w:r w:rsidRPr="004702AA">
        <w:rPr>
          <w:rFonts w:asciiTheme="majorBidi" w:hAnsiTheme="majorBidi" w:cstheme="majorBidi"/>
          <w:sz w:val="24"/>
          <w:szCs w:val="24"/>
          <w:rtl/>
          <w:lang w:bidi="ar-IQ"/>
        </w:rPr>
        <w:t xml:space="preserve">نسبة المواد الصلبة الذائبة الكلية </w:t>
      </w:r>
      <w:r w:rsidRPr="004702AA">
        <w:rPr>
          <w:rFonts w:asciiTheme="majorBidi" w:hAnsiTheme="majorBidi" w:cstheme="majorBidi"/>
          <w:sz w:val="24"/>
          <w:szCs w:val="24"/>
          <w:lang w:bidi="ar-IQ"/>
        </w:rPr>
        <w:t>(T.S.S)</w:t>
      </w:r>
      <w:r w:rsidRPr="004702AA">
        <w:rPr>
          <w:rFonts w:asciiTheme="majorBidi" w:hAnsiTheme="majorBidi" w:cstheme="majorBidi"/>
          <w:sz w:val="24"/>
          <w:szCs w:val="24"/>
          <w:rtl/>
          <w:lang w:bidi="ar-IQ"/>
        </w:rPr>
        <w:t xml:space="preserve">: تم قياسها بجهاز </w:t>
      </w:r>
      <w:r w:rsidRPr="004702AA">
        <w:rPr>
          <w:rFonts w:asciiTheme="majorBidi" w:hAnsiTheme="majorBidi" w:cstheme="majorBidi"/>
          <w:sz w:val="24"/>
          <w:szCs w:val="24"/>
          <w:lang w:bidi="ar-IQ"/>
        </w:rPr>
        <w:t>refractometer</w:t>
      </w:r>
      <w:r w:rsidRPr="004702AA">
        <w:rPr>
          <w:rFonts w:asciiTheme="majorBidi" w:hAnsiTheme="majorBidi" w:cstheme="majorBidi"/>
          <w:sz w:val="24"/>
          <w:szCs w:val="24"/>
          <w:rtl/>
          <w:lang w:bidi="ar-IQ"/>
        </w:rPr>
        <w:t xml:space="preserve"> وذلك باستخلاص عصير الثمار خلال ورق الترشيح في كل معاملة وسجلت قراءة الجهاز على أساس المواد الصلبة الذائبة الكلية كنسبة مئوية </w:t>
      </w:r>
      <w:r w:rsidRPr="004702AA">
        <w:rPr>
          <w:rFonts w:asciiTheme="majorBidi" w:hAnsiTheme="majorBidi" w:cstheme="majorBidi"/>
          <w:sz w:val="24"/>
          <w:szCs w:val="24"/>
          <w:lang w:bidi="ar-IQ"/>
        </w:rPr>
        <w:t>(T.S.S)</w:t>
      </w:r>
      <w:r w:rsidRPr="004702AA">
        <w:rPr>
          <w:rFonts w:asciiTheme="majorBidi" w:hAnsiTheme="majorBidi" w:cstheme="majorBidi"/>
          <w:sz w:val="24"/>
          <w:szCs w:val="24"/>
          <w:rtl/>
          <w:lang w:bidi="ar-IQ"/>
        </w:rPr>
        <w:t xml:space="preserve"> . صممت التجربة حسب تصميم القطاعات العشوائية الكاملة </w:t>
      </w:r>
      <w:r w:rsidRPr="004702AA">
        <w:rPr>
          <w:rFonts w:asciiTheme="majorBidi" w:hAnsiTheme="majorBidi" w:cstheme="majorBidi"/>
          <w:sz w:val="24"/>
          <w:szCs w:val="24"/>
          <w:lang w:bidi="ar-IQ"/>
        </w:rPr>
        <w:t>(R.C.B.D)</w:t>
      </w:r>
      <w:r w:rsidRPr="004702AA">
        <w:rPr>
          <w:rFonts w:asciiTheme="majorBidi" w:hAnsiTheme="majorBidi" w:cstheme="majorBidi"/>
          <w:sz w:val="24"/>
          <w:szCs w:val="24"/>
          <w:rtl/>
          <w:lang w:bidi="ar-IQ"/>
        </w:rPr>
        <w:t xml:space="preserve"> وبثلاثة مكررات ولكل معاملة ، ثم قورنت المتوسطات حسب اختبار اقل فرق معنوي </w:t>
      </w:r>
      <w:r w:rsidRPr="004702AA">
        <w:rPr>
          <w:rFonts w:asciiTheme="majorBidi" w:hAnsiTheme="majorBidi" w:cstheme="majorBidi"/>
          <w:sz w:val="24"/>
          <w:szCs w:val="24"/>
          <w:lang w:bidi="ar-IQ"/>
        </w:rPr>
        <w:t>L.S.D</w:t>
      </w:r>
      <w:r w:rsidRPr="004702AA">
        <w:rPr>
          <w:rFonts w:asciiTheme="majorBidi" w:hAnsiTheme="majorBidi" w:cstheme="majorBidi"/>
          <w:sz w:val="24"/>
          <w:szCs w:val="24"/>
          <w:rtl/>
          <w:lang w:bidi="ar-IQ"/>
        </w:rPr>
        <w:t xml:space="preserve"> عند مستوى احتمال </w:t>
      </w:r>
      <w:r w:rsidRPr="004702AA">
        <w:rPr>
          <w:rFonts w:asciiTheme="majorBidi" w:hAnsiTheme="majorBidi" w:cstheme="majorBidi"/>
          <w:sz w:val="24"/>
          <w:szCs w:val="24"/>
          <w:lang w:bidi="ar-IQ"/>
        </w:rPr>
        <w:t>(0.05)</w:t>
      </w:r>
      <w:r w:rsidRPr="004702AA">
        <w:rPr>
          <w:rFonts w:asciiTheme="majorBidi" w:hAnsiTheme="majorBidi" w:cstheme="majorBidi"/>
          <w:sz w:val="24"/>
          <w:szCs w:val="24"/>
          <w:rtl/>
          <w:lang w:bidi="ar-IQ"/>
        </w:rPr>
        <w:t xml:space="preserve"> (الراوي وخلف الله، 1980). </w:t>
      </w:r>
    </w:p>
    <w:p w:rsidR="004702AA" w:rsidRDefault="004702AA"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6B0A13" w:rsidRDefault="006B0A13" w:rsidP="006B0A13">
      <w:pPr>
        <w:spacing w:line="360" w:lineRule="auto"/>
        <w:jc w:val="both"/>
        <w:rPr>
          <w:rFonts w:asciiTheme="majorBidi" w:hAnsiTheme="majorBidi" w:cstheme="majorBidi" w:hint="cs"/>
          <w:rtl/>
          <w:lang w:bidi="ar-IQ"/>
        </w:rPr>
      </w:pPr>
    </w:p>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lastRenderedPageBreak/>
        <w:t>جدول (2). بعض الصفات الفيزيائية والكيميائية للتربة المستعملة في التجربة</w:t>
      </w:r>
    </w:p>
    <w:tbl>
      <w:tblPr>
        <w:tblStyle w:val="a7"/>
        <w:bidiVisual/>
        <w:tblW w:w="0" w:type="auto"/>
        <w:jc w:val="right"/>
        <w:tblLook w:val="04A0"/>
      </w:tblPr>
      <w:tblGrid>
        <w:gridCol w:w="2564"/>
        <w:gridCol w:w="1697"/>
        <w:gridCol w:w="4261"/>
      </w:tblGrid>
      <w:tr w:rsidR="004702AA" w:rsidRPr="004702AA" w:rsidTr="004702AA">
        <w:trPr>
          <w:jc w:val="right"/>
        </w:trPr>
        <w:tc>
          <w:tcPr>
            <w:tcW w:w="4261" w:type="dxa"/>
            <w:gridSpan w:val="2"/>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التركيب</w:t>
            </w:r>
          </w:p>
        </w:tc>
        <w:tc>
          <w:tcPr>
            <w:tcW w:w="4261" w:type="dxa"/>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القيمة (%)</w:t>
            </w:r>
          </w:p>
        </w:tc>
      </w:tr>
      <w:tr w:rsidR="004702AA" w:rsidRPr="004702AA" w:rsidTr="004702AA">
        <w:trPr>
          <w:jc w:val="right"/>
        </w:trPr>
        <w:tc>
          <w:tcPr>
            <w:tcW w:w="4261" w:type="dxa"/>
            <w:gridSpan w:val="2"/>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التوصيل الكهربائي </w:t>
            </w:r>
            <w:r w:rsidRPr="004702AA">
              <w:rPr>
                <w:rFonts w:asciiTheme="majorBidi" w:hAnsiTheme="majorBidi" w:cstheme="majorBidi"/>
                <w:lang w:bidi="ar-IQ"/>
              </w:rPr>
              <w:t>ds/m (E.C)</w:t>
            </w:r>
          </w:p>
        </w:tc>
        <w:tc>
          <w:tcPr>
            <w:tcW w:w="4261" w:type="dxa"/>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4</w:t>
            </w:r>
          </w:p>
        </w:tc>
      </w:tr>
      <w:tr w:rsidR="004702AA" w:rsidRPr="004702AA" w:rsidTr="004702AA">
        <w:trPr>
          <w:jc w:val="right"/>
        </w:trPr>
        <w:tc>
          <w:tcPr>
            <w:tcW w:w="4261" w:type="dxa"/>
            <w:gridSpan w:val="2"/>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درجة تفاعل التربة </w:t>
            </w:r>
            <w:r w:rsidRPr="004702AA">
              <w:rPr>
                <w:rFonts w:asciiTheme="majorBidi" w:hAnsiTheme="majorBidi" w:cstheme="majorBidi"/>
                <w:lang w:bidi="ar-IQ"/>
              </w:rPr>
              <w:t>(pH)</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7.6</w:t>
            </w:r>
          </w:p>
        </w:tc>
      </w:tr>
      <w:tr w:rsidR="004702AA" w:rsidRPr="004702AA" w:rsidTr="004702AA">
        <w:trPr>
          <w:jc w:val="right"/>
        </w:trPr>
        <w:tc>
          <w:tcPr>
            <w:tcW w:w="4261" w:type="dxa"/>
            <w:gridSpan w:val="2"/>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 xml:space="preserve">كاربونات الكالسيوم% </w:t>
            </w:r>
            <w:r w:rsidRPr="004702AA">
              <w:rPr>
                <w:rFonts w:asciiTheme="majorBidi" w:hAnsiTheme="majorBidi" w:cstheme="majorBidi"/>
                <w:lang w:bidi="ar-IQ"/>
              </w:rPr>
              <w:t>CaCO</w:t>
            </w:r>
            <w:r w:rsidRPr="004702AA">
              <w:rPr>
                <w:rFonts w:asciiTheme="majorBidi" w:hAnsiTheme="majorBidi" w:cstheme="majorBidi"/>
                <w:vertAlign w:val="subscript"/>
                <w:lang w:bidi="ar-IQ"/>
              </w:rPr>
              <w:t>3</w:t>
            </w:r>
            <w:r w:rsidRPr="004702AA">
              <w:rPr>
                <w:rFonts w:asciiTheme="majorBidi" w:hAnsiTheme="majorBidi" w:cstheme="majorBidi"/>
                <w:rtl/>
                <w:lang w:bidi="ar-IQ"/>
              </w:rPr>
              <w:t xml:space="preserve"> </w:t>
            </w:r>
          </w:p>
        </w:tc>
        <w:tc>
          <w:tcPr>
            <w:tcW w:w="4261" w:type="dxa"/>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w:t>
            </w:r>
          </w:p>
        </w:tc>
      </w:tr>
      <w:tr w:rsidR="004702AA" w:rsidRPr="004702AA" w:rsidTr="004702AA">
        <w:trPr>
          <w:jc w:val="right"/>
        </w:trPr>
        <w:tc>
          <w:tcPr>
            <w:tcW w:w="4261" w:type="dxa"/>
            <w:gridSpan w:val="2"/>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المادة العضوية%</w:t>
            </w:r>
          </w:p>
        </w:tc>
        <w:tc>
          <w:tcPr>
            <w:tcW w:w="4261" w:type="dxa"/>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0.13</w:t>
            </w:r>
          </w:p>
        </w:tc>
      </w:tr>
      <w:tr w:rsidR="004702AA" w:rsidRPr="004702AA" w:rsidTr="004702AA">
        <w:trPr>
          <w:jc w:val="right"/>
        </w:trPr>
        <w:tc>
          <w:tcPr>
            <w:tcW w:w="2564" w:type="dxa"/>
            <w:tcBorders>
              <w:top w:val="double" w:sz="4" w:space="0" w:color="auto"/>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الكالسيوم </w:t>
            </w:r>
            <w:r w:rsidRPr="004702AA">
              <w:rPr>
                <w:rFonts w:asciiTheme="majorBidi" w:hAnsiTheme="majorBidi" w:cstheme="majorBidi"/>
                <w:lang w:bidi="ar-IQ"/>
              </w:rPr>
              <w:t>Ca</w:t>
            </w:r>
          </w:p>
        </w:tc>
        <w:tc>
          <w:tcPr>
            <w:tcW w:w="1697" w:type="dxa"/>
            <w:vMerge w:val="restart"/>
            <w:tcBorders>
              <w:top w:val="double" w:sz="4" w:space="0" w:color="auto"/>
              <w:left w:val="sing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lang w:bidi="ar-IQ"/>
              </w:rPr>
              <w:t>meq/L</w:t>
            </w:r>
          </w:p>
        </w:tc>
        <w:tc>
          <w:tcPr>
            <w:tcW w:w="4261" w:type="dxa"/>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26</w:t>
            </w:r>
          </w:p>
        </w:tc>
      </w:tr>
      <w:tr w:rsidR="004702AA" w:rsidRPr="004702AA" w:rsidTr="004702AA">
        <w:trPr>
          <w:jc w:val="right"/>
        </w:trPr>
        <w:tc>
          <w:tcPr>
            <w:tcW w:w="2564" w:type="dxa"/>
            <w:tcBorders>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المغنيسيوم </w:t>
            </w:r>
            <w:r w:rsidRPr="004702AA">
              <w:rPr>
                <w:rFonts w:asciiTheme="majorBidi" w:hAnsiTheme="majorBidi" w:cstheme="majorBidi"/>
                <w:lang w:bidi="ar-IQ"/>
              </w:rPr>
              <w:t>Mg</w:t>
            </w:r>
          </w:p>
        </w:tc>
        <w:tc>
          <w:tcPr>
            <w:tcW w:w="1697" w:type="dxa"/>
            <w:vMerge/>
            <w:tcBorders>
              <w:left w:val="sing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6</w:t>
            </w:r>
          </w:p>
        </w:tc>
      </w:tr>
      <w:tr w:rsidR="004702AA" w:rsidRPr="004702AA" w:rsidTr="004702AA">
        <w:trPr>
          <w:jc w:val="right"/>
        </w:trPr>
        <w:tc>
          <w:tcPr>
            <w:tcW w:w="2564" w:type="dxa"/>
            <w:tcBorders>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الصوديوم </w:t>
            </w:r>
            <w:r w:rsidRPr="004702AA">
              <w:rPr>
                <w:rFonts w:asciiTheme="majorBidi" w:hAnsiTheme="majorBidi" w:cstheme="majorBidi"/>
                <w:lang w:bidi="ar-IQ"/>
              </w:rPr>
              <w:t>Na</w:t>
            </w:r>
          </w:p>
        </w:tc>
        <w:tc>
          <w:tcPr>
            <w:tcW w:w="1697" w:type="dxa"/>
            <w:vMerge/>
            <w:tcBorders>
              <w:left w:val="sing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6.6</w:t>
            </w:r>
          </w:p>
        </w:tc>
      </w:tr>
      <w:tr w:rsidR="004702AA" w:rsidRPr="004702AA" w:rsidTr="004702AA">
        <w:trPr>
          <w:jc w:val="right"/>
        </w:trPr>
        <w:tc>
          <w:tcPr>
            <w:tcW w:w="2564" w:type="dxa"/>
            <w:tcBorders>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rtl/>
                <w:lang w:bidi="ar-IQ"/>
              </w:rPr>
              <w:t xml:space="preserve">البوتاسيوم </w:t>
            </w:r>
            <w:r w:rsidRPr="004702AA">
              <w:rPr>
                <w:rFonts w:asciiTheme="majorBidi" w:hAnsiTheme="majorBidi" w:cstheme="majorBidi"/>
                <w:lang w:bidi="ar-IQ"/>
              </w:rPr>
              <w:t>K</w:t>
            </w:r>
          </w:p>
        </w:tc>
        <w:tc>
          <w:tcPr>
            <w:tcW w:w="1697" w:type="dxa"/>
            <w:vMerge/>
            <w:tcBorders>
              <w:left w:val="sing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lang w:bidi="ar-IQ"/>
              </w:rPr>
            </w:pP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0.4</w:t>
            </w:r>
          </w:p>
        </w:tc>
      </w:tr>
      <w:tr w:rsidR="004702AA" w:rsidRPr="004702AA" w:rsidTr="004702AA">
        <w:trPr>
          <w:jc w:val="right"/>
        </w:trPr>
        <w:tc>
          <w:tcPr>
            <w:tcW w:w="2564" w:type="dxa"/>
            <w:tcBorders>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البيكاربونات</w:t>
            </w:r>
          </w:p>
        </w:tc>
        <w:tc>
          <w:tcPr>
            <w:tcW w:w="1697" w:type="dxa"/>
            <w:vMerge/>
            <w:tcBorders>
              <w:left w:val="sing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8.9</w:t>
            </w:r>
          </w:p>
        </w:tc>
      </w:tr>
      <w:tr w:rsidR="004702AA" w:rsidRPr="004702AA" w:rsidTr="004702AA">
        <w:trPr>
          <w:jc w:val="right"/>
        </w:trPr>
        <w:tc>
          <w:tcPr>
            <w:tcW w:w="2564" w:type="dxa"/>
            <w:tcBorders>
              <w:left w:val="double" w:sz="4" w:space="0" w:color="auto"/>
              <w:right w:val="sing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الكاربونات</w:t>
            </w:r>
          </w:p>
        </w:tc>
        <w:tc>
          <w:tcPr>
            <w:tcW w:w="1697" w:type="dxa"/>
            <w:vMerge/>
            <w:tcBorders>
              <w:left w:val="sing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r>
      <w:tr w:rsidR="004702AA" w:rsidRPr="004702AA" w:rsidTr="004702AA">
        <w:trPr>
          <w:jc w:val="right"/>
        </w:trPr>
        <w:tc>
          <w:tcPr>
            <w:tcW w:w="4261" w:type="dxa"/>
            <w:gridSpan w:val="2"/>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الكلور</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9</w:t>
            </w:r>
          </w:p>
        </w:tc>
      </w:tr>
      <w:tr w:rsidR="004702AA" w:rsidRPr="004702AA" w:rsidTr="004702AA">
        <w:trPr>
          <w:jc w:val="right"/>
        </w:trPr>
        <w:tc>
          <w:tcPr>
            <w:tcW w:w="4261" w:type="dxa"/>
            <w:gridSpan w:val="2"/>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الكبريتات</w:t>
            </w:r>
          </w:p>
        </w:tc>
        <w:tc>
          <w:tcPr>
            <w:tcW w:w="4261" w:type="dxa"/>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21.03</w:t>
            </w:r>
          </w:p>
        </w:tc>
      </w:tr>
      <w:tr w:rsidR="004702AA" w:rsidRPr="004702AA" w:rsidTr="004702AA">
        <w:trPr>
          <w:jc w:val="right"/>
        </w:trPr>
        <w:tc>
          <w:tcPr>
            <w:tcW w:w="4261" w:type="dxa"/>
            <w:gridSpan w:val="2"/>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النسجة</w:t>
            </w:r>
          </w:p>
        </w:tc>
        <w:tc>
          <w:tcPr>
            <w:tcW w:w="4261" w:type="dxa"/>
            <w:tcBorders>
              <w:top w:val="double" w:sz="4" w:space="0" w:color="auto"/>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مزيجة رملية</w:t>
            </w:r>
          </w:p>
        </w:tc>
      </w:tr>
      <w:tr w:rsidR="004702AA" w:rsidRPr="004702AA" w:rsidTr="004702AA">
        <w:trPr>
          <w:jc w:val="right"/>
        </w:trPr>
        <w:tc>
          <w:tcPr>
            <w:tcW w:w="4261" w:type="dxa"/>
            <w:gridSpan w:val="2"/>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رمل %</w:t>
            </w:r>
          </w:p>
        </w:tc>
        <w:tc>
          <w:tcPr>
            <w:tcW w:w="4261" w:type="dxa"/>
            <w:tcBorders>
              <w:top w:val="double" w:sz="4" w:space="0" w:color="auto"/>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82</w:t>
            </w:r>
          </w:p>
        </w:tc>
      </w:tr>
      <w:tr w:rsidR="004702AA" w:rsidRPr="004702AA" w:rsidTr="004702AA">
        <w:trPr>
          <w:jc w:val="right"/>
        </w:trPr>
        <w:tc>
          <w:tcPr>
            <w:tcW w:w="4261" w:type="dxa"/>
            <w:gridSpan w:val="2"/>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غرين %</w:t>
            </w:r>
          </w:p>
        </w:tc>
        <w:tc>
          <w:tcPr>
            <w:tcW w:w="4261" w:type="dxa"/>
            <w:tcBorders>
              <w:left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8.49</w:t>
            </w:r>
          </w:p>
        </w:tc>
      </w:tr>
      <w:tr w:rsidR="004702AA" w:rsidRPr="004702AA" w:rsidTr="004702AA">
        <w:trPr>
          <w:jc w:val="right"/>
        </w:trPr>
        <w:tc>
          <w:tcPr>
            <w:tcW w:w="4261" w:type="dxa"/>
            <w:gridSpan w:val="2"/>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طين %</w:t>
            </w:r>
          </w:p>
        </w:tc>
        <w:tc>
          <w:tcPr>
            <w:tcW w:w="4261" w:type="dxa"/>
            <w:tcBorders>
              <w:left w:val="double" w:sz="4" w:space="0" w:color="auto"/>
              <w:bottom w:val="double" w:sz="4" w:space="0" w:color="auto"/>
              <w:right w:val="double" w:sz="4" w:space="0" w:color="auto"/>
            </w:tcBorders>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9.5</w:t>
            </w:r>
          </w:p>
        </w:tc>
      </w:tr>
    </w:tbl>
    <w:p w:rsidR="004702AA" w:rsidRPr="004702AA" w:rsidRDefault="004702AA" w:rsidP="006B0A13">
      <w:pPr>
        <w:spacing w:line="360" w:lineRule="auto"/>
        <w:ind w:firstLine="509"/>
        <w:jc w:val="both"/>
        <w:rPr>
          <w:rFonts w:asciiTheme="majorBidi" w:hAnsiTheme="majorBidi" w:cstheme="majorBidi"/>
          <w:rtl/>
          <w:lang w:bidi="ar-IQ"/>
        </w:rPr>
      </w:pPr>
    </w:p>
    <w:p w:rsidR="004702AA" w:rsidRPr="004702AA" w:rsidRDefault="004702AA" w:rsidP="006B0A13">
      <w:pPr>
        <w:spacing w:line="360" w:lineRule="auto"/>
        <w:ind w:hanging="58"/>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t>النتائج والمناقشة</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 xml:space="preserve">يلاحظ من الجدول (3) إلى أن معاملة الرش بسماد هيومات البوتاسيوم ثلاث مرات قد تفوقت معنوياً على معاملة الرش مرتين في جميع صفات النمو الخضري والزهري إذ أعطت أعلى معدل لطول النبات وعدد الأوراق الكلية وعدد العناقيد الزهرية وعدد الأزهار الكلية ونسبة العقد ، حيث بلغت (72.58 سم و 63.78 ورقة و 6.00 عنقود زهري و 58.21 زهرة و 65.55%) على التوالي، في حين كان لمستوى سماد هيومات البوتاسيوم تأثيراً معنوياً في جميع مستوياته مقارنةً مع معاملة المقارنة حيث أعطى التركيز 20 مل/لتر أعلى معدل لطول النبات وعدد الأوراق الكلي وعدد العناقيد الزهرية وعدد الأزهار الكلي ونسبة العقد حيث بلغت هذه الصفات (81.75 سم و 74.10 ورقة و 6.59 عنقود زهري و 65.31 زهرة و 72.77%) على التوالي، في حين أعطت معاملة المقارنة اقل النتائج حيث بلغت (58.4 سم و 50.3 ورقة و 5.33 عنقود زهري و 50.12 زهرة و 55.36%).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t>أن هذه الزيادة الناتجة من الرش بسماد هيومات البوتاسيوم تعود إلى تأثير حامض الهيومك (</w:t>
      </w:r>
      <w:r w:rsidRPr="004702AA">
        <w:rPr>
          <w:rFonts w:asciiTheme="majorBidi" w:hAnsiTheme="majorBidi" w:cstheme="majorBidi"/>
          <w:lang w:bidi="ar-IQ"/>
        </w:rPr>
        <w:t>Thie Lua, 1997</w:t>
      </w:r>
      <w:r w:rsidRPr="004702AA">
        <w:rPr>
          <w:rFonts w:asciiTheme="majorBidi" w:hAnsiTheme="majorBidi" w:cstheme="majorBidi"/>
          <w:rtl/>
          <w:lang w:bidi="ar-IQ"/>
        </w:rPr>
        <w:t xml:space="preserve"> </w:t>
      </w:r>
      <w:r w:rsidRPr="004702AA">
        <w:rPr>
          <w:rFonts w:asciiTheme="majorBidi" w:hAnsiTheme="majorBidi" w:cstheme="majorBidi"/>
          <w:lang w:bidi="ar-IQ"/>
        </w:rPr>
        <w:t>Bohme and</w:t>
      </w:r>
      <w:r w:rsidRPr="004702AA">
        <w:rPr>
          <w:rFonts w:asciiTheme="majorBidi" w:hAnsiTheme="majorBidi" w:cstheme="majorBidi"/>
          <w:rtl/>
          <w:lang w:bidi="ar-IQ"/>
        </w:rPr>
        <w:t xml:space="preserve">). تتفق هذه النتائج مع </w:t>
      </w:r>
      <w:r w:rsidRPr="004702AA">
        <w:rPr>
          <w:rFonts w:asciiTheme="majorBidi" w:hAnsiTheme="majorBidi" w:cstheme="majorBidi"/>
          <w:lang w:bidi="ar-IQ"/>
        </w:rPr>
        <w:t>Ertan (2007)</w:t>
      </w:r>
      <w:r w:rsidRPr="004702AA">
        <w:rPr>
          <w:rFonts w:asciiTheme="majorBidi" w:hAnsiTheme="majorBidi" w:cstheme="majorBidi"/>
          <w:rtl/>
          <w:lang w:bidi="ar-IQ"/>
        </w:rPr>
        <w:t xml:space="preserve"> على نبات الطماطة و </w:t>
      </w:r>
      <w:r w:rsidRPr="004702AA">
        <w:rPr>
          <w:rFonts w:asciiTheme="majorBidi" w:hAnsiTheme="majorBidi" w:cstheme="majorBidi"/>
          <w:lang w:bidi="ar-IQ"/>
        </w:rPr>
        <w:t>Guvence and Dursan (1999)</w:t>
      </w:r>
      <w:r w:rsidRPr="004702AA">
        <w:rPr>
          <w:rFonts w:asciiTheme="majorBidi" w:hAnsiTheme="majorBidi" w:cstheme="majorBidi"/>
          <w:rtl/>
          <w:lang w:bidi="ar-IQ"/>
        </w:rPr>
        <w:t xml:space="preserve"> الذين وجدوا أن إضافة أحماض الهيومك إلى التربة أو الرش أدى إلى زيادة عدد الأوراق والمساحة الورقية وطول الساق لشتلات الطماطة. </w:t>
      </w: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lastRenderedPageBreak/>
        <w:t xml:space="preserve">كذلك التداخل بين عدد الرشات ومستوى سماد هيومات البوتاسيوم تأثيراً معنوياً في جميع صفات النمو الخضري والزهري حيث كان أعلى معدل لطول النبات وعدد الأوراق الكلية وعدد العناقيد الزهرية وعدد الأزهار الكلية ونسبة العقد تحقق عن مستوى 20 مل/لتر والرش لثلاث مرات حيث كانت (86.3 سم و 78.5 ورقة و 6.86 عنقود زهري و 70.00 زهرة و 75.54%) على التوالي. وقد يعود ذلك إلى التأثير المشترك بين تأثير سماد هيومات البوتاسيوم وعدد مرات الرش. </w:t>
      </w:r>
    </w:p>
    <w:p w:rsidR="004702AA" w:rsidRPr="004702AA" w:rsidRDefault="004702AA" w:rsidP="006B0A13">
      <w:pPr>
        <w:spacing w:line="360" w:lineRule="auto"/>
        <w:ind w:firstLine="509"/>
        <w:jc w:val="both"/>
        <w:rPr>
          <w:rFonts w:asciiTheme="majorBidi" w:hAnsiTheme="majorBidi" w:cstheme="majorBidi"/>
          <w:rtl/>
          <w:lang w:bidi="ar-IQ"/>
        </w:rPr>
      </w:pPr>
    </w:p>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جدول (3). تأثير عدد مرات الرش ومستوى سماد هيومات البوتاسيوم والتداخل بينهما في بعض صفات النمو الخضري والزهري لنبات الطماطة</w:t>
      </w:r>
    </w:p>
    <w:tbl>
      <w:tblPr>
        <w:tblStyle w:val="a7"/>
        <w:bidiVisual/>
        <w:tblW w:w="8897" w:type="dxa"/>
        <w:tblLayout w:type="fixed"/>
        <w:tblLook w:val="04A0"/>
      </w:tblPr>
      <w:tblGrid>
        <w:gridCol w:w="1276"/>
        <w:gridCol w:w="850"/>
        <w:gridCol w:w="1388"/>
        <w:gridCol w:w="1388"/>
        <w:gridCol w:w="1388"/>
        <w:gridCol w:w="1389"/>
        <w:gridCol w:w="1218"/>
      </w:tblGrid>
      <w:tr w:rsidR="004702AA" w:rsidRPr="004702AA" w:rsidTr="004702AA">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الرشات</w:t>
            </w:r>
          </w:p>
        </w:tc>
        <w:tc>
          <w:tcPr>
            <w:tcW w:w="850"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التركيز مل/لتر</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طول النبات (سم)</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الأوراق الكلية</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العناقيد الزهرية</w:t>
            </w:r>
          </w:p>
        </w:tc>
        <w:tc>
          <w:tcPr>
            <w:tcW w:w="1389"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الأزهار الكلية</w:t>
            </w:r>
          </w:p>
        </w:tc>
        <w:tc>
          <w:tcPr>
            <w:tcW w:w="121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نسبة العقد (%)</w:t>
            </w:r>
          </w:p>
        </w:tc>
      </w:tr>
      <w:tr w:rsidR="004702AA" w:rsidRPr="004702AA" w:rsidTr="004702AA">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رشتان</w:t>
            </w:r>
          </w:p>
        </w:tc>
        <w:tc>
          <w:tcPr>
            <w:tcW w:w="850"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58.4</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50.3</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5.13</w:t>
            </w:r>
          </w:p>
        </w:tc>
        <w:tc>
          <w:tcPr>
            <w:tcW w:w="1389"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50.12</w:t>
            </w:r>
          </w:p>
        </w:tc>
        <w:tc>
          <w:tcPr>
            <w:tcW w:w="121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55.36</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62.0</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53.1</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5.49</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50.33</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58.06</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67.1</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58.2</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5.88</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50.88</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62.11</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74.3</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62.3</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6.11</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60.22</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64.77</w:t>
            </w:r>
          </w:p>
        </w:tc>
      </w:tr>
      <w:tr w:rsidR="004702AA" w:rsidRPr="004702AA" w:rsidTr="004702AA">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77.2</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69.7</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6.32</w:t>
            </w:r>
          </w:p>
        </w:tc>
        <w:tc>
          <w:tcPr>
            <w:tcW w:w="1389"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60.62</w:t>
            </w:r>
          </w:p>
        </w:tc>
        <w:tc>
          <w:tcPr>
            <w:tcW w:w="121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70.00</w:t>
            </w:r>
          </w:p>
        </w:tc>
      </w:tr>
      <w:tr w:rsidR="004702AA" w:rsidRPr="004702AA" w:rsidTr="004702AA">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ثلاث رشات</w:t>
            </w:r>
          </w:p>
        </w:tc>
        <w:tc>
          <w:tcPr>
            <w:tcW w:w="850"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58.4</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50.3</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5.13</w:t>
            </w:r>
          </w:p>
        </w:tc>
        <w:tc>
          <w:tcPr>
            <w:tcW w:w="1389"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50.12</w:t>
            </w:r>
          </w:p>
        </w:tc>
        <w:tc>
          <w:tcPr>
            <w:tcW w:w="121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55.36</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66.5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55.2</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5.66</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50.62</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60.11</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72.2</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64.7</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6.00</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60.00</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65.77</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79.5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70.2</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6.33</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60.52</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70.99</w:t>
            </w:r>
          </w:p>
        </w:tc>
      </w:tr>
      <w:tr w:rsidR="004702AA" w:rsidRPr="004702AA" w:rsidTr="004702AA">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86.3</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78.5</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6.86</w:t>
            </w:r>
          </w:p>
        </w:tc>
        <w:tc>
          <w:tcPr>
            <w:tcW w:w="1389"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70.00</w:t>
            </w:r>
          </w:p>
        </w:tc>
        <w:tc>
          <w:tcPr>
            <w:tcW w:w="121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75.54</w:t>
            </w:r>
          </w:p>
        </w:tc>
      </w:tr>
      <w:tr w:rsidR="004702AA" w:rsidRPr="004702AA" w:rsidTr="004702AA">
        <w:tc>
          <w:tcPr>
            <w:tcW w:w="2126"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lang w:bidi="ar-IQ"/>
              </w:rPr>
              <w:t>L.S.D (0.05)</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2.7</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0.22</w:t>
            </w:r>
          </w:p>
        </w:tc>
        <w:tc>
          <w:tcPr>
            <w:tcW w:w="1389"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0.15</w:t>
            </w:r>
          </w:p>
        </w:tc>
        <w:tc>
          <w:tcPr>
            <w:tcW w:w="121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w:t>
            </w:r>
          </w:p>
        </w:tc>
      </w:tr>
      <w:tr w:rsidR="004702AA" w:rsidRPr="004702AA" w:rsidTr="004702AA">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تأثير سماد هيومات البوتاسيوم</w:t>
            </w:r>
          </w:p>
        </w:tc>
        <w:tc>
          <w:tcPr>
            <w:tcW w:w="850"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58.4</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50.3</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5.13</w:t>
            </w:r>
          </w:p>
        </w:tc>
        <w:tc>
          <w:tcPr>
            <w:tcW w:w="1389"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50.12</w:t>
            </w:r>
          </w:p>
        </w:tc>
        <w:tc>
          <w:tcPr>
            <w:tcW w:w="121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55.36</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64.25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54.15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5.57</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50.48</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59.10</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69.62</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61.43</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5.94</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55.44</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63.94</w:t>
            </w:r>
          </w:p>
        </w:tc>
      </w:tr>
      <w:tr w:rsidR="004702AA" w:rsidRPr="004702AA" w:rsidTr="004702AA">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76.90</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66.25</w:t>
            </w:r>
          </w:p>
        </w:tc>
        <w:tc>
          <w:tcPr>
            <w:tcW w:w="138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6.22</w:t>
            </w:r>
          </w:p>
        </w:tc>
        <w:tc>
          <w:tcPr>
            <w:tcW w:w="1389"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60.37</w:t>
            </w:r>
          </w:p>
        </w:tc>
        <w:tc>
          <w:tcPr>
            <w:tcW w:w="1218"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70.10</w:t>
            </w:r>
          </w:p>
        </w:tc>
      </w:tr>
      <w:tr w:rsidR="004702AA" w:rsidRPr="004702AA" w:rsidTr="004702AA">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81.75</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74.10</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6.59</w:t>
            </w:r>
          </w:p>
        </w:tc>
        <w:tc>
          <w:tcPr>
            <w:tcW w:w="1389"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65.31</w:t>
            </w:r>
          </w:p>
        </w:tc>
        <w:tc>
          <w:tcPr>
            <w:tcW w:w="121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72.77</w:t>
            </w:r>
          </w:p>
        </w:tc>
      </w:tr>
      <w:tr w:rsidR="004702AA" w:rsidRPr="004702AA" w:rsidTr="004702AA">
        <w:tc>
          <w:tcPr>
            <w:tcW w:w="2126"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lang w:bidi="ar-IQ"/>
              </w:rPr>
              <w:t>L.S.D (0.05)</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4.13</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3.07</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0.18</w:t>
            </w:r>
          </w:p>
        </w:tc>
        <w:tc>
          <w:tcPr>
            <w:tcW w:w="1389"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0.26</w:t>
            </w:r>
          </w:p>
        </w:tc>
        <w:tc>
          <w:tcPr>
            <w:tcW w:w="121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2.12</w:t>
            </w:r>
          </w:p>
        </w:tc>
      </w:tr>
      <w:tr w:rsidR="004702AA" w:rsidRPr="004702AA" w:rsidTr="004702AA">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تأثير عدد الرشات</w:t>
            </w:r>
          </w:p>
        </w:tc>
        <w:tc>
          <w:tcPr>
            <w:tcW w:w="850"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76.80</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58.72</w:t>
            </w:r>
          </w:p>
        </w:tc>
        <w:tc>
          <w:tcPr>
            <w:tcW w:w="138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5.79</w:t>
            </w:r>
          </w:p>
        </w:tc>
        <w:tc>
          <w:tcPr>
            <w:tcW w:w="1389"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54.43</w:t>
            </w:r>
          </w:p>
        </w:tc>
        <w:tc>
          <w:tcPr>
            <w:tcW w:w="1218"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62.04</w:t>
            </w:r>
          </w:p>
        </w:tc>
      </w:tr>
      <w:tr w:rsidR="004702AA" w:rsidRPr="004702AA" w:rsidTr="004702AA">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850"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3</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72.58</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63.78</w:t>
            </w:r>
          </w:p>
        </w:tc>
        <w:tc>
          <w:tcPr>
            <w:tcW w:w="138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6.00</w:t>
            </w:r>
          </w:p>
        </w:tc>
        <w:tc>
          <w:tcPr>
            <w:tcW w:w="1389"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58.21</w:t>
            </w:r>
          </w:p>
        </w:tc>
        <w:tc>
          <w:tcPr>
            <w:tcW w:w="1218"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65.55</w:t>
            </w:r>
          </w:p>
        </w:tc>
      </w:tr>
      <w:tr w:rsidR="004702AA" w:rsidRPr="004702AA" w:rsidTr="004702AA">
        <w:tc>
          <w:tcPr>
            <w:tcW w:w="2126"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lang w:bidi="ar-IQ"/>
              </w:rPr>
              <w:t>L.S.D (0.05)</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3.11</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4.41</w:t>
            </w:r>
          </w:p>
        </w:tc>
        <w:tc>
          <w:tcPr>
            <w:tcW w:w="138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w:t>
            </w:r>
          </w:p>
        </w:tc>
        <w:tc>
          <w:tcPr>
            <w:tcW w:w="1389"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2.12</w:t>
            </w:r>
          </w:p>
        </w:tc>
        <w:tc>
          <w:tcPr>
            <w:tcW w:w="1218"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1.51</w:t>
            </w:r>
          </w:p>
        </w:tc>
      </w:tr>
    </w:tbl>
    <w:p w:rsidR="004702AA" w:rsidRPr="004702AA" w:rsidRDefault="004702AA" w:rsidP="006B0A13">
      <w:pPr>
        <w:spacing w:line="360" w:lineRule="auto"/>
        <w:ind w:firstLine="509"/>
        <w:jc w:val="both"/>
        <w:rPr>
          <w:rFonts w:asciiTheme="majorBidi" w:hAnsiTheme="majorBidi" w:cstheme="majorBidi"/>
          <w:rtl/>
          <w:lang w:bidi="ar-IQ"/>
        </w:rPr>
      </w:pPr>
    </w:p>
    <w:p w:rsidR="004702AA" w:rsidRPr="004702AA" w:rsidRDefault="004702AA" w:rsidP="006B0A13">
      <w:pPr>
        <w:spacing w:line="360" w:lineRule="auto"/>
        <w:ind w:firstLine="509"/>
        <w:jc w:val="both"/>
        <w:rPr>
          <w:rFonts w:asciiTheme="majorBidi" w:hAnsiTheme="majorBidi" w:cstheme="majorBidi"/>
          <w:rtl/>
          <w:lang w:bidi="ar-IQ"/>
        </w:rPr>
      </w:pPr>
    </w:p>
    <w:p w:rsidR="004702AA" w:rsidRPr="004702AA" w:rsidRDefault="004702AA" w:rsidP="006B0A13">
      <w:pPr>
        <w:spacing w:line="360" w:lineRule="auto"/>
        <w:ind w:firstLine="509"/>
        <w:jc w:val="both"/>
        <w:rPr>
          <w:rFonts w:asciiTheme="majorBidi" w:hAnsiTheme="majorBidi" w:cstheme="majorBidi"/>
          <w:rtl/>
          <w:lang w:bidi="ar-IQ"/>
        </w:rPr>
      </w:pPr>
      <w:r w:rsidRPr="004702AA">
        <w:rPr>
          <w:rFonts w:asciiTheme="majorBidi" w:hAnsiTheme="majorBidi" w:cstheme="majorBidi"/>
          <w:rtl/>
          <w:lang w:bidi="ar-IQ"/>
        </w:rPr>
        <w:lastRenderedPageBreak/>
        <w:t xml:space="preserve">يتضح من الجدول (4) أن لعدد مرات الرش تأثيراً معنوياً في صفات الحاصل ونسبة المواد الصلبة الذائبة الكلية </w:t>
      </w:r>
      <w:r w:rsidRPr="004702AA">
        <w:rPr>
          <w:rFonts w:asciiTheme="majorBidi" w:hAnsiTheme="majorBidi" w:cstheme="majorBidi"/>
          <w:lang w:bidi="ar-IQ"/>
        </w:rPr>
        <w:t>(T.S.S)</w:t>
      </w:r>
      <w:r w:rsidRPr="004702AA">
        <w:rPr>
          <w:rFonts w:asciiTheme="majorBidi" w:hAnsiTheme="majorBidi" w:cstheme="majorBidi"/>
          <w:rtl/>
          <w:lang w:bidi="ar-IQ"/>
        </w:rPr>
        <w:t xml:space="preserve"> لنبات الطماطة ، حيث حقق الرش لثلاث مرات بسماد هيومان البوتاسيوم تأثير معنوياً في عدد الثمار ووزن الثمار والحاصل الكلي/نبات ونسبة المواد الصلبة الذائبة الكلية </w:t>
      </w:r>
      <w:r w:rsidRPr="004702AA">
        <w:rPr>
          <w:rFonts w:asciiTheme="majorBidi" w:hAnsiTheme="majorBidi" w:cstheme="majorBidi"/>
          <w:lang w:bidi="ar-IQ"/>
        </w:rPr>
        <w:t>(T.S.S)</w:t>
      </w:r>
      <w:r w:rsidRPr="004702AA">
        <w:rPr>
          <w:rFonts w:asciiTheme="majorBidi" w:hAnsiTheme="majorBidi" w:cstheme="majorBidi"/>
          <w:rtl/>
          <w:lang w:bidi="ar-IQ"/>
        </w:rPr>
        <w:t xml:space="preserve"> حيث بلغ معدل تلك الصفات (21.40 ثمرة و 74.42 غم و 1610 كغم/نبات و 6.98%) على التوالي. كما يلاحظ أن لمستوى سماد هيومات البوتاسيوم تأثيراً معنوياً في صفات الحاصل ونسبة المواد الصلبة الذائبة الكلية حيث تفوقت جميع مستويات السماد على معاملة المقارنة وكان أعلى معدل لعدد الثمار ووزن الثمار والحاصل الكلي/النبات ونسبة المواد الصلبة الذائبة الكلية تحقق عند معاملة الرش بتركيز 20 مل/لتر حيث كانت القيم (26.28 ثمرة و 81.85 غم و 2138 كغم/نبات و 7.29%) على التوالي. تعزى الزيادة الحاصلة في الصفات الكمية للحاصل إلى دور حامض الهيومك في سماد هيومات البوتاسيوم إلى زيادة النمو الخضري والمتمثلة بطول النبات وعدد الأوراق الكلية (جدول 2) والتي تؤدي إلى زيادة المواد المصنعة في الأوراق وانتقالها إلى الأجزاء الثمرية مما يؤدي إلى زيادة الحاصل وهذه النتيجة تتفق مع ما وجده حمزة وآخرون (2009) على نبات الخيار حيث وجد أن الرش بسماد الهيومك اسد أدى إلى زيادة عدد الثمار ووزن الثمار والحاصل الكلي على النبات. وكذلك التداخل بين عدد مرات الرش وتركيز سماد هيومات البوتاسيوم كان معنوياً حيث حقق الرش لثلاث مرات عند تركيز 20 مل/لتر معدل لعدد الثمار ووزن الثمار والحاصل الكلي/نبات ونسبة المواد الصلبة الذائبة الكلية. حيث بلغ معدل تلك الصفات (26.84 ثمرة و 82.22 غم و 2206 كغم/نبات و 7.89%) على التوالي. نستنتج من هذه التجربة أن رش نبات الطماطة بسماد هيومات البوتاسيوم بتركيز 20 مل/لتر ولثلاث مرات حقق أفضل النتائج ضمن ظروف التجربة في صفات النمو الخضري والزهري والحاصل لنبات الطماطة. </w:t>
      </w:r>
    </w:p>
    <w:p w:rsidR="004702AA" w:rsidRDefault="004702AA"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Default="006B0A13" w:rsidP="006B0A13">
      <w:pPr>
        <w:spacing w:line="360" w:lineRule="auto"/>
        <w:ind w:firstLine="509"/>
        <w:jc w:val="both"/>
        <w:rPr>
          <w:rFonts w:asciiTheme="majorBidi" w:hAnsiTheme="majorBidi" w:cstheme="majorBidi" w:hint="cs"/>
          <w:b/>
          <w:bCs/>
          <w:rtl/>
          <w:lang w:bidi="ar-IQ"/>
        </w:rPr>
      </w:pPr>
    </w:p>
    <w:p w:rsidR="006B0A13" w:rsidRPr="004702AA" w:rsidRDefault="006B0A13" w:rsidP="006B0A13">
      <w:pPr>
        <w:spacing w:line="360" w:lineRule="auto"/>
        <w:ind w:firstLine="509"/>
        <w:jc w:val="both"/>
        <w:rPr>
          <w:rFonts w:asciiTheme="majorBidi" w:hAnsiTheme="majorBidi" w:cstheme="majorBidi"/>
          <w:rtl/>
          <w:lang w:bidi="ar-IQ"/>
        </w:rPr>
      </w:pPr>
    </w:p>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lastRenderedPageBreak/>
        <w:t>جدول (4). تأثير عدد مرات الرش ومستوى سماد هيومات البوتاسيوم والتداخل بينهما في الحاصل ومكوناته لنبات الطماطة</w:t>
      </w:r>
    </w:p>
    <w:tbl>
      <w:tblPr>
        <w:tblStyle w:val="a7"/>
        <w:bidiVisual/>
        <w:tblW w:w="0" w:type="auto"/>
        <w:jc w:val="center"/>
        <w:tblInd w:w="-144" w:type="dxa"/>
        <w:tblLayout w:type="fixed"/>
        <w:tblLook w:val="04A0"/>
      </w:tblPr>
      <w:tblGrid>
        <w:gridCol w:w="1276"/>
        <w:gridCol w:w="992"/>
        <w:gridCol w:w="1276"/>
        <w:gridCol w:w="1417"/>
        <w:gridCol w:w="1843"/>
        <w:gridCol w:w="1985"/>
      </w:tblGrid>
      <w:tr w:rsidR="004702AA" w:rsidRPr="004702AA" w:rsidTr="004702AA">
        <w:trPr>
          <w:jc w:val="center"/>
        </w:trPr>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الرشات</w:t>
            </w:r>
          </w:p>
        </w:tc>
        <w:tc>
          <w:tcPr>
            <w:tcW w:w="992"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التركيز مل/لتر</w:t>
            </w:r>
          </w:p>
        </w:tc>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عدد الثمار/نبات</w:t>
            </w:r>
          </w:p>
        </w:tc>
        <w:tc>
          <w:tcPr>
            <w:tcW w:w="1417"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معدل وزن الثمرة (غم)</w:t>
            </w:r>
          </w:p>
        </w:tc>
        <w:tc>
          <w:tcPr>
            <w:tcW w:w="1843"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الحاصل الكلي/نبات (غم)</w:t>
            </w:r>
          </w:p>
        </w:tc>
        <w:tc>
          <w:tcPr>
            <w:tcW w:w="1985"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lang w:bidi="ar-IQ"/>
              </w:rPr>
            </w:pPr>
            <w:r w:rsidRPr="004702AA">
              <w:rPr>
                <w:rFonts w:asciiTheme="majorBidi" w:hAnsiTheme="majorBidi" w:cstheme="majorBidi"/>
                <w:b/>
                <w:bCs/>
                <w:rtl/>
                <w:lang w:bidi="ar-IQ"/>
              </w:rPr>
              <w:t xml:space="preserve">نسبة المواد الصلبة الذائبة </w:t>
            </w:r>
            <w:r w:rsidRPr="004702AA">
              <w:rPr>
                <w:rFonts w:asciiTheme="majorBidi" w:hAnsiTheme="majorBidi" w:cstheme="majorBidi"/>
                <w:b/>
                <w:bCs/>
                <w:lang w:bidi="ar-IQ"/>
              </w:rPr>
              <w:t>(T.S.S)</w:t>
            </w:r>
            <w:r w:rsidRPr="004702AA">
              <w:rPr>
                <w:rFonts w:asciiTheme="majorBidi" w:hAnsiTheme="majorBidi" w:cstheme="majorBidi"/>
                <w:b/>
                <w:bCs/>
                <w:rtl/>
                <w:lang w:bidi="ar-IQ"/>
              </w:rPr>
              <w:t>%</w:t>
            </w:r>
          </w:p>
        </w:tc>
      </w:tr>
      <w:tr w:rsidR="004702AA" w:rsidRPr="004702AA" w:rsidTr="004702AA">
        <w:trPr>
          <w:jc w:val="center"/>
        </w:trPr>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رشتان</w:t>
            </w:r>
          </w:p>
        </w:tc>
        <w:tc>
          <w:tcPr>
            <w:tcW w:w="992"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276"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17.50</w:t>
            </w:r>
          </w:p>
        </w:tc>
        <w:tc>
          <w:tcPr>
            <w:tcW w:w="1417"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65.20</w:t>
            </w:r>
          </w:p>
        </w:tc>
        <w:tc>
          <w:tcPr>
            <w:tcW w:w="1843"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1141</w:t>
            </w:r>
          </w:p>
        </w:tc>
        <w:tc>
          <w:tcPr>
            <w:tcW w:w="1985"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6.12</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18.33</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69.34</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1287</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rtl/>
                <w:lang w:bidi="ar-IQ"/>
              </w:rPr>
            </w:pPr>
            <w:r w:rsidRPr="004702AA">
              <w:rPr>
                <w:rFonts w:asciiTheme="majorBidi" w:hAnsiTheme="majorBidi" w:cstheme="majorBidi"/>
                <w:lang w:bidi="ar-IQ"/>
              </w:rPr>
              <w:t>6.33</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19.12</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71.22</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1362</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6.53</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22.00</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73.33</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1613</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6.77</w:t>
            </w:r>
          </w:p>
        </w:tc>
      </w:tr>
      <w:tr w:rsidR="004702AA" w:rsidRPr="004702AA" w:rsidTr="004702AA">
        <w:trPr>
          <w:jc w:val="center"/>
        </w:trPr>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276"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25.72</w:t>
            </w:r>
          </w:p>
        </w:tc>
        <w:tc>
          <w:tcPr>
            <w:tcW w:w="1417"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80.55</w:t>
            </w:r>
          </w:p>
        </w:tc>
        <w:tc>
          <w:tcPr>
            <w:tcW w:w="1843"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2071</w:t>
            </w:r>
          </w:p>
        </w:tc>
        <w:tc>
          <w:tcPr>
            <w:tcW w:w="1985"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7.00</w:t>
            </w:r>
          </w:p>
        </w:tc>
      </w:tr>
      <w:tr w:rsidR="004702AA" w:rsidRPr="004702AA" w:rsidTr="004702AA">
        <w:trPr>
          <w:jc w:val="center"/>
        </w:trPr>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ثلاث رشات</w:t>
            </w:r>
          </w:p>
        </w:tc>
        <w:tc>
          <w:tcPr>
            <w:tcW w:w="992"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276"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17.50</w:t>
            </w:r>
          </w:p>
        </w:tc>
        <w:tc>
          <w:tcPr>
            <w:tcW w:w="1417"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65.20</w:t>
            </w:r>
          </w:p>
        </w:tc>
        <w:tc>
          <w:tcPr>
            <w:tcW w:w="1843"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1141</w:t>
            </w:r>
          </w:p>
        </w:tc>
        <w:tc>
          <w:tcPr>
            <w:tcW w:w="1985"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2.12</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19.16</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72.33</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1386</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6.73</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20.53</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74.89</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1537</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6.94</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23.01</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77.50</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1783</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7.20</w:t>
            </w:r>
          </w:p>
        </w:tc>
      </w:tr>
      <w:tr w:rsidR="004702AA" w:rsidRPr="004702AA" w:rsidTr="004702AA">
        <w:trPr>
          <w:jc w:val="center"/>
        </w:trPr>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276"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26.84</w:t>
            </w:r>
          </w:p>
        </w:tc>
        <w:tc>
          <w:tcPr>
            <w:tcW w:w="1417"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82.22</w:t>
            </w:r>
          </w:p>
        </w:tc>
        <w:tc>
          <w:tcPr>
            <w:tcW w:w="1843"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2206</w:t>
            </w:r>
          </w:p>
        </w:tc>
        <w:tc>
          <w:tcPr>
            <w:tcW w:w="1985"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7.89</w:t>
            </w:r>
          </w:p>
        </w:tc>
      </w:tr>
      <w:tr w:rsidR="004702AA" w:rsidRPr="004702AA" w:rsidTr="004702AA">
        <w:trPr>
          <w:jc w:val="center"/>
        </w:trPr>
        <w:tc>
          <w:tcPr>
            <w:tcW w:w="2268"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lang w:bidi="ar-IQ"/>
              </w:rPr>
              <w:t>L.S.D (0.05)</w:t>
            </w:r>
          </w:p>
        </w:tc>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0.39</w:t>
            </w:r>
          </w:p>
        </w:tc>
        <w:tc>
          <w:tcPr>
            <w:tcW w:w="1417"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w:t>
            </w:r>
          </w:p>
        </w:tc>
        <w:tc>
          <w:tcPr>
            <w:tcW w:w="1843"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60.1</w:t>
            </w:r>
          </w:p>
        </w:tc>
        <w:tc>
          <w:tcPr>
            <w:tcW w:w="1985"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0.11</w:t>
            </w:r>
          </w:p>
        </w:tc>
      </w:tr>
      <w:tr w:rsidR="004702AA" w:rsidRPr="004702AA" w:rsidTr="004702AA">
        <w:trPr>
          <w:jc w:val="center"/>
        </w:trPr>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تأثير سماد هيومات البوتاسيوم</w:t>
            </w:r>
          </w:p>
        </w:tc>
        <w:tc>
          <w:tcPr>
            <w:tcW w:w="992"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0</w:t>
            </w:r>
          </w:p>
        </w:tc>
        <w:tc>
          <w:tcPr>
            <w:tcW w:w="1276"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17.50</w:t>
            </w:r>
          </w:p>
        </w:tc>
        <w:tc>
          <w:tcPr>
            <w:tcW w:w="1417"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65.20</w:t>
            </w:r>
          </w:p>
        </w:tc>
        <w:tc>
          <w:tcPr>
            <w:tcW w:w="1843"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1141</w:t>
            </w:r>
          </w:p>
        </w:tc>
        <w:tc>
          <w:tcPr>
            <w:tcW w:w="1985"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6.12</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18.74</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70.83</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1336</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6.53</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10</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19.82</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73.05</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1449</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6.73</w:t>
            </w:r>
          </w:p>
        </w:tc>
      </w:tr>
      <w:tr w:rsidR="004702AA" w:rsidRPr="004702AA" w:rsidTr="004702AA">
        <w:trPr>
          <w:jc w:val="center"/>
        </w:trPr>
        <w:tc>
          <w:tcPr>
            <w:tcW w:w="1276" w:type="dxa"/>
            <w:vMerge/>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15</w:t>
            </w:r>
          </w:p>
        </w:tc>
        <w:tc>
          <w:tcPr>
            <w:tcW w:w="1276"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22.50</w:t>
            </w:r>
          </w:p>
        </w:tc>
        <w:tc>
          <w:tcPr>
            <w:tcW w:w="1417"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75.41</w:t>
            </w:r>
          </w:p>
        </w:tc>
        <w:tc>
          <w:tcPr>
            <w:tcW w:w="1843"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1698</w:t>
            </w:r>
          </w:p>
        </w:tc>
        <w:tc>
          <w:tcPr>
            <w:tcW w:w="1985" w:type="dxa"/>
            <w:tcBorders>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6.90</w:t>
            </w:r>
          </w:p>
        </w:tc>
      </w:tr>
      <w:tr w:rsidR="004702AA" w:rsidRPr="004702AA" w:rsidTr="004702AA">
        <w:trPr>
          <w:jc w:val="center"/>
        </w:trPr>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20</w:t>
            </w:r>
          </w:p>
        </w:tc>
        <w:tc>
          <w:tcPr>
            <w:tcW w:w="1276"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26.28</w:t>
            </w:r>
          </w:p>
        </w:tc>
        <w:tc>
          <w:tcPr>
            <w:tcW w:w="1417"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81.85</w:t>
            </w:r>
          </w:p>
        </w:tc>
        <w:tc>
          <w:tcPr>
            <w:tcW w:w="1843"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2138</w:t>
            </w:r>
          </w:p>
        </w:tc>
        <w:tc>
          <w:tcPr>
            <w:tcW w:w="1985"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7.29</w:t>
            </w:r>
          </w:p>
        </w:tc>
      </w:tr>
      <w:tr w:rsidR="004702AA" w:rsidRPr="004702AA" w:rsidTr="004702AA">
        <w:trPr>
          <w:jc w:val="center"/>
        </w:trPr>
        <w:tc>
          <w:tcPr>
            <w:tcW w:w="2268"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lang w:bidi="ar-IQ"/>
              </w:rPr>
              <w:t>L.S.D (0.05)</w:t>
            </w:r>
          </w:p>
        </w:tc>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0.52</w:t>
            </w:r>
          </w:p>
        </w:tc>
        <w:tc>
          <w:tcPr>
            <w:tcW w:w="1417"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w:t>
            </w:r>
          </w:p>
        </w:tc>
        <w:tc>
          <w:tcPr>
            <w:tcW w:w="1843"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100.2</w:t>
            </w:r>
          </w:p>
        </w:tc>
        <w:tc>
          <w:tcPr>
            <w:tcW w:w="1985"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0.11</w:t>
            </w:r>
          </w:p>
        </w:tc>
      </w:tr>
      <w:tr w:rsidR="004702AA" w:rsidRPr="004702AA" w:rsidTr="004702AA">
        <w:trPr>
          <w:jc w:val="center"/>
        </w:trPr>
        <w:tc>
          <w:tcPr>
            <w:tcW w:w="1276" w:type="dxa"/>
            <w:vMerge w:val="restart"/>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r w:rsidRPr="004702AA">
              <w:rPr>
                <w:rFonts w:asciiTheme="majorBidi" w:hAnsiTheme="majorBidi" w:cstheme="majorBidi"/>
                <w:b/>
                <w:bCs/>
                <w:rtl/>
                <w:lang w:bidi="ar-IQ"/>
              </w:rPr>
              <w:t>تأثير عدد الرشات</w:t>
            </w:r>
          </w:p>
        </w:tc>
        <w:tc>
          <w:tcPr>
            <w:tcW w:w="992" w:type="dxa"/>
            <w:tcBorders>
              <w:top w:val="double" w:sz="4" w:space="0" w:color="auto"/>
              <w:left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2</w:t>
            </w:r>
          </w:p>
        </w:tc>
        <w:tc>
          <w:tcPr>
            <w:tcW w:w="1276"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20.53</w:t>
            </w:r>
          </w:p>
        </w:tc>
        <w:tc>
          <w:tcPr>
            <w:tcW w:w="1417"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71.92</w:t>
            </w:r>
          </w:p>
        </w:tc>
        <w:tc>
          <w:tcPr>
            <w:tcW w:w="1843"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1494</w:t>
            </w:r>
          </w:p>
        </w:tc>
        <w:tc>
          <w:tcPr>
            <w:tcW w:w="1985" w:type="dxa"/>
            <w:tcBorders>
              <w:top w:val="double" w:sz="4" w:space="0" w:color="auto"/>
              <w:left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6.55</w:t>
            </w:r>
          </w:p>
        </w:tc>
      </w:tr>
      <w:tr w:rsidR="004702AA" w:rsidRPr="004702AA" w:rsidTr="004702AA">
        <w:trPr>
          <w:jc w:val="center"/>
        </w:trPr>
        <w:tc>
          <w:tcPr>
            <w:tcW w:w="1276" w:type="dxa"/>
            <w:vMerge/>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b/>
                <w:bCs/>
                <w:rtl/>
                <w:lang w:bidi="ar-IQ"/>
              </w:rPr>
            </w:pPr>
          </w:p>
        </w:tc>
        <w:tc>
          <w:tcPr>
            <w:tcW w:w="992" w:type="dxa"/>
            <w:tcBorders>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rtl/>
                <w:lang w:bidi="ar-IQ"/>
              </w:rPr>
            </w:pPr>
            <w:r w:rsidRPr="004702AA">
              <w:rPr>
                <w:rFonts w:asciiTheme="majorBidi" w:hAnsiTheme="majorBidi" w:cstheme="majorBidi"/>
                <w:rtl/>
                <w:lang w:bidi="ar-IQ"/>
              </w:rPr>
              <w:t>3</w:t>
            </w:r>
          </w:p>
        </w:tc>
        <w:tc>
          <w:tcPr>
            <w:tcW w:w="1276"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21.40</w:t>
            </w:r>
          </w:p>
        </w:tc>
        <w:tc>
          <w:tcPr>
            <w:tcW w:w="1417"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74.42</w:t>
            </w:r>
          </w:p>
        </w:tc>
        <w:tc>
          <w:tcPr>
            <w:tcW w:w="1843"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1610</w:t>
            </w:r>
          </w:p>
        </w:tc>
        <w:tc>
          <w:tcPr>
            <w:tcW w:w="1985" w:type="dxa"/>
            <w:tcBorders>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6.98</w:t>
            </w:r>
          </w:p>
        </w:tc>
      </w:tr>
      <w:tr w:rsidR="004702AA" w:rsidRPr="004702AA" w:rsidTr="004702AA">
        <w:trPr>
          <w:jc w:val="center"/>
        </w:trPr>
        <w:tc>
          <w:tcPr>
            <w:tcW w:w="2268" w:type="dxa"/>
            <w:gridSpan w:val="2"/>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spacing w:line="360" w:lineRule="auto"/>
              <w:jc w:val="center"/>
              <w:rPr>
                <w:rFonts w:asciiTheme="majorBidi" w:hAnsiTheme="majorBidi" w:cstheme="majorBidi"/>
                <w:lang w:bidi="ar-IQ"/>
              </w:rPr>
            </w:pPr>
            <w:r w:rsidRPr="004702AA">
              <w:rPr>
                <w:rFonts w:asciiTheme="majorBidi" w:hAnsiTheme="majorBidi" w:cstheme="majorBidi"/>
                <w:lang w:bidi="ar-IQ"/>
              </w:rPr>
              <w:t>L.S.D (0.05)</w:t>
            </w:r>
          </w:p>
        </w:tc>
        <w:tc>
          <w:tcPr>
            <w:tcW w:w="1276"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0.21</w:t>
            </w:r>
          </w:p>
        </w:tc>
        <w:tc>
          <w:tcPr>
            <w:tcW w:w="1417"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2.1</w:t>
            </w:r>
          </w:p>
        </w:tc>
        <w:tc>
          <w:tcPr>
            <w:tcW w:w="1843"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99.8</w:t>
            </w:r>
          </w:p>
        </w:tc>
        <w:tc>
          <w:tcPr>
            <w:tcW w:w="1985" w:type="dxa"/>
            <w:tcBorders>
              <w:top w:val="double" w:sz="4" w:space="0" w:color="auto"/>
              <w:left w:val="double" w:sz="4" w:space="0" w:color="auto"/>
              <w:bottom w:val="double" w:sz="4" w:space="0" w:color="auto"/>
              <w:right w:val="double" w:sz="4" w:space="0" w:color="auto"/>
            </w:tcBorders>
            <w:vAlign w:val="center"/>
          </w:tcPr>
          <w:p w:rsidR="004702AA" w:rsidRPr="004702AA" w:rsidRDefault="004702AA" w:rsidP="006B0A13">
            <w:pPr>
              <w:bidi w:val="0"/>
              <w:spacing w:line="360" w:lineRule="auto"/>
              <w:jc w:val="center"/>
              <w:rPr>
                <w:rFonts w:asciiTheme="majorBidi" w:hAnsiTheme="majorBidi" w:cstheme="majorBidi"/>
                <w:lang w:bidi="ar-IQ"/>
              </w:rPr>
            </w:pPr>
            <w:r w:rsidRPr="004702AA">
              <w:rPr>
                <w:rFonts w:asciiTheme="majorBidi" w:hAnsiTheme="majorBidi" w:cstheme="majorBidi"/>
                <w:lang w:bidi="ar-IQ"/>
              </w:rPr>
              <w:t>0.12</w:t>
            </w:r>
          </w:p>
        </w:tc>
      </w:tr>
    </w:tbl>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6B0A13" w:rsidRDefault="006B0A13" w:rsidP="006B0A13">
      <w:pPr>
        <w:spacing w:line="360" w:lineRule="auto"/>
        <w:ind w:left="509" w:hanging="509"/>
        <w:jc w:val="both"/>
        <w:rPr>
          <w:rFonts w:asciiTheme="majorBidi" w:hAnsiTheme="majorBidi" w:cstheme="majorBidi" w:hint="cs"/>
          <w:b/>
          <w:bCs/>
          <w:sz w:val="28"/>
          <w:szCs w:val="28"/>
          <w:rtl/>
          <w:lang w:bidi="ar-IQ"/>
        </w:rPr>
      </w:pPr>
    </w:p>
    <w:p w:rsidR="004702AA" w:rsidRPr="004702AA" w:rsidRDefault="004702AA" w:rsidP="006B0A13">
      <w:pPr>
        <w:spacing w:line="360" w:lineRule="auto"/>
        <w:ind w:left="509" w:hanging="509"/>
        <w:jc w:val="both"/>
        <w:rPr>
          <w:rFonts w:asciiTheme="majorBidi" w:hAnsiTheme="majorBidi" w:cstheme="majorBidi"/>
          <w:b/>
          <w:bCs/>
          <w:sz w:val="28"/>
          <w:szCs w:val="28"/>
          <w:rtl/>
          <w:lang w:bidi="ar-IQ"/>
        </w:rPr>
      </w:pPr>
      <w:r w:rsidRPr="004702AA">
        <w:rPr>
          <w:rFonts w:asciiTheme="majorBidi" w:hAnsiTheme="majorBidi" w:cstheme="majorBidi"/>
          <w:b/>
          <w:bCs/>
          <w:sz w:val="28"/>
          <w:szCs w:val="28"/>
          <w:rtl/>
          <w:lang w:bidi="ar-IQ"/>
        </w:rPr>
        <w:lastRenderedPageBreak/>
        <w:t>المصادر</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أبو ضاحي، يوسف محمد ومحمد احمد اليونس (1988). دليل تغذية النبات. دار الكتب للطباعة والنشر، جامعة الموصل، وزارة التعليم العالي والبحث العلمي، العراق.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حمزة، موسى محمد وحسن علوان سلمان وعمر حمد عبيد (2009). تأثير عدد مرات الرش ومستوى السماد </w:t>
      </w:r>
      <w:r w:rsidRPr="004702AA">
        <w:rPr>
          <w:rFonts w:asciiTheme="majorBidi" w:hAnsiTheme="majorBidi" w:cstheme="majorBidi"/>
          <w:lang w:bidi="ar-IQ"/>
        </w:rPr>
        <w:t>Humus soil</w:t>
      </w:r>
      <w:r w:rsidRPr="004702AA">
        <w:rPr>
          <w:rFonts w:asciiTheme="majorBidi" w:hAnsiTheme="majorBidi" w:cstheme="majorBidi"/>
          <w:rtl/>
          <w:lang w:bidi="ar-IQ"/>
        </w:rPr>
        <w:t xml:space="preserve"> في نمو وحاصل الخيار </w:t>
      </w:r>
      <w:r w:rsidRPr="004702AA">
        <w:rPr>
          <w:rFonts w:asciiTheme="majorBidi" w:hAnsiTheme="majorBidi" w:cstheme="majorBidi"/>
          <w:i/>
          <w:iCs/>
          <w:lang w:bidi="ar-IQ"/>
        </w:rPr>
        <w:t>Cucumis sativus</w:t>
      </w:r>
      <w:r w:rsidRPr="004702AA">
        <w:rPr>
          <w:rFonts w:asciiTheme="majorBidi" w:hAnsiTheme="majorBidi" w:cstheme="majorBidi"/>
          <w:rtl/>
          <w:lang w:bidi="ar-IQ"/>
        </w:rPr>
        <w:t xml:space="preserve"> المزروع داخل البيت الزجاجي. مجلة الفرات للعلوم الزراعية، المجلد 2 ، العدد 1.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الراوي، خاشع محمود وعبد العزيز محمد خلف الله (1980). تصميم وتحليل التجارب الزراعية. مطبعة دار الكتب للطباعة والنشر، جامعة الموصل، وزارة التعليم العالي والبحث العلمي، العراق.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الركابي، فاخر محمود وعبد الجبار جاسم (1980). إنتاج الخضر. مؤسسة المعاهد الفنية، وزارة التعليم العالي والبحث العلمي، العراق، ص 126-129.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زيدان، رياض وسمير ديوب (2005). تأثير بعض المواد الدبالية والاحماض الامينية في نمو وإنتاج البطاطا العادية </w:t>
      </w:r>
      <w:r w:rsidRPr="004702AA">
        <w:rPr>
          <w:rFonts w:asciiTheme="majorBidi" w:hAnsiTheme="majorBidi" w:cstheme="majorBidi"/>
          <w:i/>
          <w:iCs/>
          <w:lang w:bidi="ar-IQ"/>
        </w:rPr>
        <w:t>Salanum tuberosum</w:t>
      </w:r>
      <w:r w:rsidRPr="004702AA">
        <w:rPr>
          <w:rFonts w:asciiTheme="majorBidi" w:hAnsiTheme="majorBidi" w:cstheme="majorBidi"/>
          <w:lang w:bidi="ar-IQ"/>
        </w:rPr>
        <w:t xml:space="preserve"> L.</w:t>
      </w:r>
      <w:r w:rsidRPr="004702AA">
        <w:rPr>
          <w:rFonts w:asciiTheme="majorBidi" w:hAnsiTheme="majorBidi" w:cstheme="majorBidi"/>
          <w:rtl/>
          <w:lang w:bidi="ar-IQ"/>
        </w:rPr>
        <w:t xml:space="preserve"> . مجلة تنشر للدراسات والبحوث العلمية. سلسلة العلوم البيولوجية، المجلد 27 ، العدد 2.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السيد، فتحي السيد (2006). تكنولوجيا إنتاج الخضر داخل الصوب والأنفاق في الأراضي الصحراوية. المكتبة المصرية للطباعة والنشر ، ص 53-54.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عبد العال، زيدان السيد وعبد العزيز خلف الله ومحمد الشال ومحمد عبد القادر (1977). الخضر الإنتاج. دار المطبوعات الجديدة، كلية الزراعة، جامعة الإسكندرية (الجزء الثاني). </w:t>
      </w:r>
    </w:p>
    <w:p w:rsidR="004702AA" w:rsidRPr="004702AA" w:rsidRDefault="004702AA" w:rsidP="006B0A13">
      <w:pPr>
        <w:spacing w:line="360" w:lineRule="auto"/>
        <w:ind w:left="509" w:hanging="509"/>
        <w:jc w:val="both"/>
        <w:rPr>
          <w:rFonts w:asciiTheme="majorBidi" w:hAnsiTheme="majorBidi" w:cstheme="majorBidi"/>
          <w:rtl/>
          <w:lang w:bidi="ar-IQ"/>
        </w:rPr>
      </w:pPr>
      <w:r w:rsidRPr="004702AA">
        <w:rPr>
          <w:rFonts w:asciiTheme="majorBidi" w:hAnsiTheme="majorBidi" w:cstheme="majorBidi"/>
          <w:rtl/>
          <w:lang w:bidi="ar-IQ"/>
        </w:rPr>
        <w:t xml:space="preserve">مطلوب، عدنان ناصر (1980). الخضروات العملي. مطبعة دار الكتب للطباعة والنشر، جامعة الموصل، وزارة التعليم العالي والبحث العلمي، العراق.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Bohme, M. and H. Thia Lua (1997). Influence of mineral and organic treatment in the rhizosphere on the growth of tomato plants. Acta. Hortic. 450: 161-168.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Dursun, A. and I. Guvenc (1999). Effect of different levels of Humic acid on seedling growth of tomato and eggplant. ISHS Acta. Horticulturae. N. 76(1). Turkey.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Ertan, Yildirm (2007). Foliar and soil fertilization of humic acid affect productivity and quality of tomato. Plant Soil. Sci., 57(2): 182-186.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Kanan, S. (1980). Mechanism of foliar up take on plant nutrients-accomplishment and prospects. J. of Plant Nutrition. 2(6): 717-735.</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Lutzow, M. V.; I. Koegel ; E. Eckschmitt and E. Matzne (2006). Stabilization of organic matter in temperate soils mechanism and their relevance under different soil condition-areview, Eur. Soil. Sci., 57: 426-445.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Marales-Payan, J. P. (1998). Production guide in spanish: cultivo de leehosal : fundacion de second edition. Santo Domingo, Dominican Republic, 88pp.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Senn, N. and Kingman, S. S. (1973). Effect of Humic acids on soil fertility and growth of plants. Newzealand J. of Agr. Res., 7: 445-471.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lastRenderedPageBreak/>
        <w:t xml:space="preserve">Stevenson, F. J. (1994). Humus chemistry, Genesis, Composition, Reaction, John wily and Sons, New York.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Yasar Karakut ; Husnu ; Halime Unlu and Huseyin Padem (2009). The influense of foliar and soil fertilization of humic acid an Yield and quality of pepper. Acta. Agricultnrae Scandinavica. Plant Soil Science. V. 59(3): 233-237. </w:t>
      </w:r>
    </w:p>
    <w:p w:rsidR="004702AA" w:rsidRPr="004702AA" w:rsidRDefault="004702AA" w:rsidP="006B0A13">
      <w:pPr>
        <w:bidi w:val="0"/>
        <w:spacing w:line="360" w:lineRule="auto"/>
        <w:ind w:left="509" w:hanging="509"/>
        <w:jc w:val="both"/>
        <w:rPr>
          <w:rFonts w:asciiTheme="majorBidi" w:hAnsiTheme="majorBidi" w:cstheme="majorBidi"/>
          <w:lang w:bidi="ar-IQ"/>
        </w:rPr>
      </w:pPr>
      <w:r w:rsidRPr="004702AA">
        <w:rPr>
          <w:rFonts w:asciiTheme="majorBidi" w:hAnsiTheme="majorBidi" w:cstheme="majorBidi"/>
          <w:lang w:bidi="ar-IQ"/>
        </w:rPr>
        <w:t xml:space="preserve"> </w:t>
      </w:r>
    </w:p>
    <w:p w:rsidR="004702AA" w:rsidRPr="004702AA" w:rsidRDefault="004702AA" w:rsidP="006B0A13">
      <w:pPr>
        <w:spacing w:line="360" w:lineRule="auto"/>
        <w:ind w:left="509" w:hanging="509"/>
        <w:jc w:val="both"/>
        <w:rPr>
          <w:rFonts w:asciiTheme="majorBidi" w:hAnsiTheme="majorBidi" w:cstheme="majorBidi"/>
          <w:rtl/>
          <w:lang w:bidi="ar-IQ"/>
        </w:rPr>
      </w:pPr>
    </w:p>
    <w:p w:rsidR="004702AA" w:rsidRPr="004702AA" w:rsidRDefault="004702AA" w:rsidP="006B0A13">
      <w:pPr>
        <w:spacing w:line="360" w:lineRule="auto"/>
        <w:ind w:left="509" w:hanging="509"/>
        <w:jc w:val="both"/>
        <w:rPr>
          <w:rFonts w:asciiTheme="majorBidi" w:hAnsiTheme="majorBidi" w:cstheme="majorBidi"/>
          <w:rtl/>
          <w:lang w:bidi="ar-IQ"/>
        </w:rPr>
      </w:pPr>
    </w:p>
    <w:p w:rsidR="004702AA" w:rsidRPr="004702AA" w:rsidRDefault="004702AA" w:rsidP="006B0A13">
      <w:pPr>
        <w:spacing w:line="360" w:lineRule="auto"/>
        <w:ind w:left="509" w:hanging="509"/>
        <w:jc w:val="both"/>
        <w:rPr>
          <w:rFonts w:asciiTheme="majorBidi" w:hAnsiTheme="majorBidi" w:cstheme="majorBidi"/>
          <w:rtl/>
          <w:lang w:bidi="ar-IQ"/>
        </w:rPr>
      </w:pPr>
    </w:p>
    <w:p w:rsidR="004702AA" w:rsidRPr="004702AA" w:rsidRDefault="004702AA" w:rsidP="006B0A13">
      <w:pPr>
        <w:spacing w:line="360" w:lineRule="auto"/>
        <w:ind w:left="509" w:hanging="509"/>
        <w:jc w:val="both"/>
        <w:rPr>
          <w:rFonts w:asciiTheme="majorBidi" w:hAnsiTheme="majorBidi" w:cstheme="majorBidi"/>
          <w:rtl/>
          <w:lang w:bidi="ar-IQ"/>
        </w:rPr>
      </w:pPr>
    </w:p>
    <w:p w:rsidR="004702AA" w:rsidRPr="004702AA" w:rsidRDefault="004702AA" w:rsidP="006B0A13">
      <w:pPr>
        <w:spacing w:line="360" w:lineRule="auto"/>
        <w:ind w:left="509" w:hanging="509"/>
        <w:jc w:val="both"/>
        <w:rPr>
          <w:rFonts w:asciiTheme="majorBidi" w:hAnsiTheme="majorBidi" w:cstheme="majorBidi"/>
          <w:rtl/>
          <w:lang w:bidi="ar-IQ"/>
        </w:rPr>
      </w:pPr>
    </w:p>
    <w:p w:rsidR="004702AA" w:rsidRPr="004702AA" w:rsidRDefault="004702AA" w:rsidP="006B0A13">
      <w:pPr>
        <w:spacing w:line="360" w:lineRule="auto"/>
        <w:ind w:left="509" w:hanging="509"/>
        <w:jc w:val="both"/>
        <w:rPr>
          <w:rFonts w:asciiTheme="majorBidi" w:hAnsiTheme="majorBidi" w:cstheme="majorBidi"/>
          <w:rtl/>
          <w:lang w:bidi="ar-IQ"/>
        </w:rPr>
      </w:pPr>
    </w:p>
    <w:sectPr w:rsidR="004702AA" w:rsidRPr="004702AA" w:rsidSect="006B0A13">
      <w:headerReference w:type="default" r:id="rId8"/>
      <w:footerReference w:type="default" r:id="rId9"/>
      <w:pgSz w:w="11906" w:h="16838" w:code="9"/>
      <w:pgMar w:top="1390" w:right="1701" w:bottom="1418" w:left="1701" w:header="709" w:footer="544" w:gutter="0"/>
      <w:pgNumType w:start="4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D25" w:rsidRDefault="001D6D25" w:rsidP="00180116">
      <w:r>
        <w:separator/>
      </w:r>
    </w:p>
  </w:endnote>
  <w:endnote w:type="continuationSeparator" w:id="1">
    <w:p w:rsidR="001D6D25" w:rsidRDefault="001D6D25"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C20767" w:rsidRDefault="002D199E">
        <w:pPr>
          <w:pStyle w:val="a4"/>
          <w:jc w:val="center"/>
        </w:pPr>
        <w:fldSimple w:instr=" PAGE   \* MERGEFORMAT ">
          <w:r w:rsidR="006B0A13">
            <w:rPr>
              <w:noProof/>
              <w:rtl/>
            </w:rPr>
            <w:t>49</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D25" w:rsidRDefault="001D6D25" w:rsidP="00180116">
      <w:r>
        <w:separator/>
      </w:r>
    </w:p>
  </w:footnote>
  <w:footnote w:type="continuationSeparator" w:id="1">
    <w:p w:rsidR="001D6D25" w:rsidRDefault="001D6D25"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sz w:val="20"/>
        <w:szCs w:val="20"/>
        <w:rtl/>
      </w:rPr>
    </w:pPr>
  </w:p>
  <w:p w:rsidR="00751280" w:rsidRPr="00751280" w:rsidRDefault="00751280" w:rsidP="007A62AA">
    <w:pPr>
      <w:pStyle w:val="a3"/>
      <w:rPr>
        <w:sz w:val="2"/>
        <w:szCs w:val="2"/>
        <w:rtl/>
      </w:rPr>
    </w:pPr>
  </w:p>
  <w:p w:rsidR="006F69D3" w:rsidRPr="00AC051E" w:rsidRDefault="002D199E" w:rsidP="006B0A13">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6F69D3" w:rsidRPr="00AC051E">
      <w:rPr>
        <w:rFonts w:hint="cs"/>
        <w:sz w:val="20"/>
        <w:szCs w:val="20"/>
        <w:rtl/>
        <w:lang w:bidi="ar-IQ"/>
      </w:rPr>
      <w:t xml:space="preserve">   (</w:t>
    </w:r>
    <w:r w:rsidR="006B0A13">
      <w:rPr>
        <w:rFonts w:hint="cs"/>
        <w:sz w:val="20"/>
        <w:szCs w:val="20"/>
        <w:rtl/>
        <w:lang w:bidi="ar-IQ"/>
      </w:rPr>
      <w:t>41</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6B0A13">
      <w:rPr>
        <w:rFonts w:hint="cs"/>
        <w:sz w:val="20"/>
        <w:szCs w:val="20"/>
        <w:rtl/>
        <w:lang w:bidi="ar-IQ"/>
      </w:rPr>
      <w:t>50</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87D5A"/>
    <w:multiLevelType w:val="hybridMultilevel"/>
    <w:tmpl w:val="ED2068C0"/>
    <w:lvl w:ilvl="0" w:tplc="29948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9">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3">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5">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3">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6">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3">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2"/>
  </w:num>
  <w:num w:numId="3">
    <w:abstractNumId w:val="8"/>
  </w:num>
  <w:num w:numId="4">
    <w:abstractNumId w:val="0"/>
  </w:num>
  <w:num w:numId="5">
    <w:abstractNumId w:val="14"/>
  </w:num>
  <w:num w:numId="6">
    <w:abstractNumId w:val="31"/>
  </w:num>
  <w:num w:numId="7">
    <w:abstractNumId w:val="10"/>
  </w:num>
  <w:num w:numId="8">
    <w:abstractNumId w:val="25"/>
  </w:num>
  <w:num w:numId="9">
    <w:abstractNumId w:val="13"/>
  </w:num>
  <w:num w:numId="10">
    <w:abstractNumId w:val="33"/>
  </w:num>
  <w:num w:numId="11">
    <w:abstractNumId w:val="20"/>
  </w:num>
  <w:num w:numId="12">
    <w:abstractNumId w:val="9"/>
  </w:num>
  <w:num w:numId="13">
    <w:abstractNumId w:val="7"/>
  </w:num>
  <w:num w:numId="14">
    <w:abstractNumId w:val="18"/>
  </w:num>
  <w:num w:numId="15">
    <w:abstractNumId w:val="23"/>
  </w:num>
  <w:num w:numId="16">
    <w:abstractNumId w:val="17"/>
  </w:num>
  <w:num w:numId="17">
    <w:abstractNumId w:val="16"/>
  </w:num>
  <w:num w:numId="18">
    <w:abstractNumId w:val="2"/>
  </w:num>
  <w:num w:numId="19">
    <w:abstractNumId w:val="5"/>
  </w:num>
  <w:num w:numId="20">
    <w:abstractNumId w:val="19"/>
  </w:num>
  <w:num w:numId="21">
    <w:abstractNumId w:val="26"/>
  </w:num>
  <w:num w:numId="22">
    <w:abstractNumId w:val="12"/>
  </w:num>
  <w:num w:numId="23">
    <w:abstractNumId w:val="28"/>
  </w:num>
  <w:num w:numId="24">
    <w:abstractNumId w:val="4"/>
  </w:num>
  <w:num w:numId="25">
    <w:abstractNumId w:val="30"/>
  </w:num>
  <w:num w:numId="26">
    <w:abstractNumId w:val="27"/>
  </w:num>
  <w:num w:numId="27">
    <w:abstractNumId w:val="29"/>
  </w:num>
  <w:num w:numId="28">
    <w:abstractNumId w:val="21"/>
  </w:num>
  <w:num w:numId="29">
    <w:abstractNumId w:val="15"/>
  </w:num>
  <w:num w:numId="30">
    <w:abstractNumId w:val="1"/>
  </w:num>
  <w:num w:numId="31">
    <w:abstractNumId w:val="6"/>
  </w:num>
  <w:num w:numId="32">
    <w:abstractNumId w:val="24"/>
  </w:num>
  <w:num w:numId="33">
    <w:abstractNumId w:val="11"/>
  </w:num>
  <w:num w:numId="3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2290">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522EC"/>
    <w:rsid w:val="00161FCA"/>
    <w:rsid w:val="00162965"/>
    <w:rsid w:val="00180116"/>
    <w:rsid w:val="00180F23"/>
    <w:rsid w:val="001827AF"/>
    <w:rsid w:val="00187849"/>
    <w:rsid w:val="001A36CB"/>
    <w:rsid w:val="001B6F04"/>
    <w:rsid w:val="001C4393"/>
    <w:rsid w:val="001C56F9"/>
    <w:rsid w:val="001D50F8"/>
    <w:rsid w:val="001D64AF"/>
    <w:rsid w:val="001D6D25"/>
    <w:rsid w:val="001E284C"/>
    <w:rsid w:val="00201B36"/>
    <w:rsid w:val="00214BF8"/>
    <w:rsid w:val="0021719B"/>
    <w:rsid w:val="00250C75"/>
    <w:rsid w:val="002619DE"/>
    <w:rsid w:val="002661D0"/>
    <w:rsid w:val="00272B3E"/>
    <w:rsid w:val="002A2A5A"/>
    <w:rsid w:val="002C0FB5"/>
    <w:rsid w:val="002D199E"/>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401D72"/>
    <w:rsid w:val="00406701"/>
    <w:rsid w:val="004176D8"/>
    <w:rsid w:val="00422FF3"/>
    <w:rsid w:val="00427848"/>
    <w:rsid w:val="00437BCE"/>
    <w:rsid w:val="00442356"/>
    <w:rsid w:val="0044410F"/>
    <w:rsid w:val="00464772"/>
    <w:rsid w:val="004702AA"/>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0A13"/>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31B4"/>
    <w:rsid w:val="00AD6572"/>
    <w:rsid w:val="00AD71C8"/>
    <w:rsid w:val="00AE0349"/>
    <w:rsid w:val="00AE5D6D"/>
    <w:rsid w:val="00AF57F3"/>
    <w:rsid w:val="00B044D3"/>
    <w:rsid w:val="00B14F97"/>
    <w:rsid w:val="00B168DB"/>
    <w:rsid w:val="00B41D5A"/>
    <w:rsid w:val="00B421EA"/>
    <w:rsid w:val="00B51E21"/>
    <w:rsid w:val="00B53CD4"/>
    <w:rsid w:val="00B65BD7"/>
    <w:rsid w:val="00B80A42"/>
    <w:rsid w:val="00BA4083"/>
    <w:rsid w:val="00BA7062"/>
    <w:rsid w:val="00BB0E3C"/>
    <w:rsid w:val="00C00EBC"/>
    <w:rsid w:val="00C06C1E"/>
    <w:rsid w:val="00C13AEC"/>
    <w:rsid w:val="00C16934"/>
    <w:rsid w:val="00C20767"/>
    <w:rsid w:val="00C262B6"/>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D3DE3"/>
    <w:rsid w:val="00DE232B"/>
    <w:rsid w:val="00DF654A"/>
    <w:rsid w:val="00E07F0D"/>
    <w:rsid w:val="00E14AB3"/>
    <w:rsid w:val="00E2047B"/>
    <w:rsid w:val="00E365D6"/>
    <w:rsid w:val="00E36CC9"/>
    <w:rsid w:val="00E3724E"/>
    <w:rsid w:val="00E37FE3"/>
    <w:rsid w:val="00E408C0"/>
    <w:rsid w:val="00E411D8"/>
    <w:rsid w:val="00E66E65"/>
    <w:rsid w:val="00E71C43"/>
    <w:rsid w:val="00E73F57"/>
    <w:rsid w:val="00E74076"/>
    <w:rsid w:val="00E806F6"/>
    <w:rsid w:val="00E91246"/>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F958-4EAB-4640-BEDA-166601DE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2013-01-12T04:10:00Z</dcterms:created>
  <dcterms:modified xsi:type="dcterms:W3CDTF">2013-01-12T04:10:00Z</dcterms:modified>
</cp:coreProperties>
</file>