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45C" w:rsidRPr="0031545C" w:rsidRDefault="0031545C" w:rsidP="00E4069D">
      <w:pPr>
        <w:spacing w:line="360" w:lineRule="auto"/>
        <w:jc w:val="center"/>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إمكانية تصنيع جهاز لمغنطة المياه واختبار كفاءته في إنبات بذور ونمو بادرات الباميا</w:t>
      </w:r>
    </w:p>
    <w:p w:rsidR="0031545C" w:rsidRPr="0031545C" w:rsidRDefault="0031545C" w:rsidP="00E4069D">
      <w:pPr>
        <w:spacing w:line="360" w:lineRule="auto"/>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 xml:space="preserve">           صباح لطيف علوان       احمد نوري حميد آل فخر الدين      حيدر عزيز علي ألشبلي</w:t>
      </w:r>
    </w:p>
    <w:p w:rsidR="0031545C" w:rsidRPr="0031545C" w:rsidRDefault="0031545C" w:rsidP="00E4069D">
      <w:pPr>
        <w:spacing w:line="360" w:lineRule="auto"/>
        <w:jc w:val="center"/>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كلية الزراعة / جامعة الكوفة      كلية الزراعة / جامعة الكوفة   كلية الزراعة / جامعة الكوفة</w:t>
      </w:r>
    </w:p>
    <w:p w:rsidR="0031545C" w:rsidRPr="0031545C" w:rsidRDefault="0031545C" w:rsidP="00E4069D">
      <w:pPr>
        <w:spacing w:line="360" w:lineRule="auto"/>
        <w:rPr>
          <w:rFonts w:asciiTheme="majorBidi" w:hAnsiTheme="majorBidi" w:cstheme="majorBidi"/>
          <w:rtl/>
          <w:lang w:bidi="ar-IQ"/>
        </w:rPr>
      </w:pPr>
    </w:p>
    <w:p w:rsidR="0031545C" w:rsidRPr="0031545C" w:rsidRDefault="0031545C" w:rsidP="00E4069D">
      <w:pPr>
        <w:spacing w:line="360" w:lineRule="auto"/>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الخلاصة</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أجريت هذه الدراسة لاختبار ثلاثة أجهزة تستعمل لمغنطة مياه الري وبثلاث شدد مختلفة وقد أظهرت النتائج إن أعلى نسبة لإنبات بذور الباميا بلغت100% وذلك لكل من لبذور المعاملة بالماء الممغنط شدة 1600و3200 كاوس وبفروقات عالية المعنوية عن معاملة السيطرة التي بلغت نسبة إنبات البذور فيها 70% , كما أظهرت النتائج أيضا إن النباتات المعاملة بالمياه الممغنطة أعطت أوزان أعلى من معاملة السيطرة وبفروقات عالية المعنوية وذلك لكل من الوزن الطري والجاف ولجميع المعاملات إذ بلغ الوزن الطري / نبات 440.58 و 813.60 و 655.57 غم على التولي , أما الوزن الجاف فقد بلغ 168.15 و 310.54 و 257.33 غم على التوالي مقارنة مع معاملة السيطرة التي بلغت 189.40 و 64.53 غم لكل منهما .  </w:t>
      </w:r>
    </w:p>
    <w:p w:rsidR="0031545C" w:rsidRPr="0031545C" w:rsidRDefault="0031545C" w:rsidP="00E4069D">
      <w:pPr>
        <w:tabs>
          <w:tab w:val="left" w:pos="1857"/>
        </w:tabs>
        <w:bidi w:val="0"/>
        <w:spacing w:line="360" w:lineRule="auto"/>
        <w:jc w:val="center"/>
        <w:rPr>
          <w:rStyle w:val="hps"/>
          <w:rFonts w:asciiTheme="majorBidi" w:hAnsiTheme="majorBidi" w:cstheme="majorBidi"/>
          <w:b/>
          <w:bCs/>
          <w:sz w:val="28"/>
          <w:szCs w:val="28"/>
        </w:rPr>
      </w:pPr>
      <w:r w:rsidRPr="0031545C">
        <w:rPr>
          <w:rStyle w:val="hps"/>
          <w:rFonts w:asciiTheme="majorBidi" w:hAnsiTheme="majorBidi" w:cstheme="majorBidi"/>
          <w:b/>
          <w:bCs/>
          <w:sz w:val="28"/>
          <w:szCs w:val="28"/>
        </w:rPr>
        <w:t>The possibility of manufacturing</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a device for</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magnetization</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of water and</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test</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its efficiency</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in</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seed</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germination</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and</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seedling</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growth of</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Pamia.</w:t>
      </w:r>
    </w:p>
    <w:p w:rsidR="0031545C" w:rsidRDefault="0031545C" w:rsidP="00E4069D">
      <w:pPr>
        <w:tabs>
          <w:tab w:val="left" w:pos="1857"/>
        </w:tabs>
        <w:bidi w:val="0"/>
        <w:spacing w:line="360" w:lineRule="auto"/>
        <w:jc w:val="center"/>
        <w:rPr>
          <w:rStyle w:val="hps"/>
          <w:rFonts w:asciiTheme="majorBidi" w:hAnsiTheme="majorBidi" w:cstheme="majorBidi"/>
          <w:b/>
          <w:bCs/>
          <w:sz w:val="28"/>
          <w:szCs w:val="28"/>
        </w:rPr>
      </w:pPr>
      <w:r w:rsidRPr="0031545C">
        <w:rPr>
          <w:rFonts w:asciiTheme="majorBidi" w:hAnsiTheme="majorBidi" w:cstheme="majorBidi"/>
          <w:b/>
          <w:bCs/>
          <w:sz w:val="28"/>
          <w:szCs w:val="28"/>
        </w:rPr>
        <w:t>Sabah L. Alwan</w:t>
      </w:r>
      <w:r w:rsidRPr="0031545C">
        <w:rPr>
          <w:rStyle w:val="hps"/>
          <w:rFonts w:asciiTheme="majorBidi" w:hAnsiTheme="majorBidi" w:cstheme="majorBidi"/>
          <w:b/>
          <w:bCs/>
          <w:sz w:val="28"/>
          <w:szCs w:val="28"/>
        </w:rPr>
        <w:t xml:space="preserve">  Ahmed N.Hameed </w:t>
      </w:r>
      <w:r w:rsidRPr="0031545C">
        <w:rPr>
          <w:rFonts w:asciiTheme="majorBidi" w:hAnsiTheme="majorBidi" w:cstheme="majorBidi"/>
          <w:b/>
          <w:bCs/>
          <w:sz w:val="28"/>
          <w:szCs w:val="28"/>
        </w:rPr>
        <w:t>AL-Fakhr Al-din</w:t>
      </w:r>
    </w:p>
    <w:p w:rsidR="0031545C" w:rsidRPr="0031545C" w:rsidRDefault="0031545C" w:rsidP="00E4069D">
      <w:pPr>
        <w:tabs>
          <w:tab w:val="left" w:pos="1857"/>
        </w:tabs>
        <w:bidi w:val="0"/>
        <w:spacing w:line="360" w:lineRule="auto"/>
        <w:jc w:val="center"/>
        <w:rPr>
          <w:rStyle w:val="hps"/>
          <w:rFonts w:asciiTheme="majorBidi" w:hAnsiTheme="majorBidi" w:cstheme="majorBidi"/>
          <w:b/>
          <w:bCs/>
          <w:sz w:val="28"/>
          <w:szCs w:val="28"/>
        </w:rPr>
      </w:pPr>
      <w:r w:rsidRPr="0031545C">
        <w:rPr>
          <w:rStyle w:val="hps"/>
          <w:rFonts w:asciiTheme="majorBidi" w:hAnsiTheme="majorBidi" w:cstheme="majorBidi"/>
          <w:b/>
          <w:bCs/>
          <w:sz w:val="28"/>
          <w:szCs w:val="28"/>
        </w:rPr>
        <w:t>Hayder A. Ali AL-Shebly</w:t>
      </w:r>
    </w:p>
    <w:p w:rsidR="0031545C" w:rsidRPr="0031545C" w:rsidRDefault="0031545C" w:rsidP="00E4069D">
      <w:pPr>
        <w:tabs>
          <w:tab w:val="left" w:pos="1857"/>
        </w:tabs>
        <w:bidi w:val="0"/>
        <w:spacing w:line="360" w:lineRule="auto"/>
        <w:jc w:val="center"/>
        <w:rPr>
          <w:rStyle w:val="hps"/>
          <w:rFonts w:asciiTheme="majorBidi" w:hAnsiTheme="majorBidi" w:cstheme="majorBidi"/>
          <w:b/>
          <w:bCs/>
          <w:sz w:val="28"/>
          <w:szCs w:val="28"/>
        </w:rPr>
      </w:pPr>
      <w:r w:rsidRPr="0031545C">
        <w:rPr>
          <w:rStyle w:val="hps"/>
          <w:rFonts w:asciiTheme="majorBidi" w:hAnsiTheme="majorBidi" w:cstheme="majorBidi"/>
          <w:b/>
          <w:bCs/>
          <w:sz w:val="28"/>
          <w:szCs w:val="28"/>
        </w:rPr>
        <w:t>Kufa</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University</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 xml:space="preserve">. </w:t>
      </w:r>
      <w:r w:rsidRPr="0031545C">
        <w:rPr>
          <w:rFonts w:asciiTheme="majorBidi" w:hAnsiTheme="majorBidi" w:cstheme="majorBidi"/>
          <w:b/>
          <w:bCs/>
          <w:sz w:val="28"/>
          <w:szCs w:val="28"/>
        </w:rPr>
        <w:t>College</w:t>
      </w:r>
      <w:r w:rsidRPr="0031545C">
        <w:rPr>
          <w:rStyle w:val="hps"/>
          <w:rFonts w:asciiTheme="majorBidi" w:hAnsiTheme="majorBidi" w:cstheme="majorBidi"/>
          <w:b/>
          <w:bCs/>
          <w:sz w:val="28"/>
          <w:szCs w:val="28"/>
        </w:rPr>
        <w:t xml:space="preserve"> of</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Agriculture</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w:t>
      </w:r>
      <w:r w:rsidRPr="0031545C">
        <w:rPr>
          <w:rFonts w:asciiTheme="majorBidi" w:hAnsiTheme="majorBidi" w:cstheme="majorBidi"/>
          <w:b/>
          <w:bCs/>
          <w:sz w:val="28"/>
          <w:szCs w:val="28"/>
        </w:rPr>
        <w:t xml:space="preserve"> </w:t>
      </w:r>
      <w:r w:rsidRPr="0031545C">
        <w:rPr>
          <w:rStyle w:val="hps"/>
          <w:rFonts w:asciiTheme="majorBidi" w:hAnsiTheme="majorBidi" w:cstheme="majorBidi"/>
          <w:b/>
          <w:bCs/>
          <w:sz w:val="28"/>
          <w:szCs w:val="28"/>
        </w:rPr>
        <w:t>Plant Protection Department . Najaf , Iraq</w:t>
      </w:r>
    </w:p>
    <w:p w:rsidR="0031545C" w:rsidRPr="0031545C" w:rsidRDefault="0031545C" w:rsidP="00E4069D">
      <w:pPr>
        <w:tabs>
          <w:tab w:val="left" w:pos="1857"/>
        </w:tabs>
        <w:spacing w:line="360" w:lineRule="auto"/>
        <w:jc w:val="right"/>
        <w:rPr>
          <w:rStyle w:val="hps"/>
          <w:rFonts w:asciiTheme="majorBidi" w:hAnsiTheme="majorBidi" w:cstheme="majorBidi"/>
          <w:b/>
          <w:bCs/>
        </w:rPr>
      </w:pPr>
    </w:p>
    <w:p w:rsidR="0031545C" w:rsidRPr="0031545C" w:rsidRDefault="0031545C" w:rsidP="00E4069D">
      <w:pPr>
        <w:tabs>
          <w:tab w:val="left" w:pos="1857"/>
        </w:tabs>
        <w:spacing w:line="360" w:lineRule="auto"/>
        <w:jc w:val="right"/>
        <w:rPr>
          <w:rStyle w:val="hps"/>
          <w:rFonts w:asciiTheme="majorBidi" w:hAnsiTheme="majorBidi" w:cstheme="majorBidi"/>
          <w:b/>
          <w:bCs/>
        </w:rPr>
      </w:pPr>
      <w:r w:rsidRPr="0031545C">
        <w:rPr>
          <w:rStyle w:val="hps"/>
          <w:rFonts w:asciiTheme="majorBidi" w:hAnsiTheme="majorBidi" w:cstheme="majorBidi"/>
          <w:b/>
          <w:bCs/>
        </w:rPr>
        <w:t>ABSTRACT</w:t>
      </w:r>
    </w:p>
    <w:p w:rsidR="0031545C" w:rsidRPr="0031545C" w:rsidRDefault="0031545C" w:rsidP="00E4069D">
      <w:pPr>
        <w:tabs>
          <w:tab w:val="left" w:pos="1857"/>
        </w:tabs>
        <w:bidi w:val="0"/>
        <w:spacing w:line="360" w:lineRule="auto"/>
        <w:jc w:val="both"/>
        <w:rPr>
          <w:rStyle w:val="hps"/>
          <w:rFonts w:asciiTheme="majorBidi" w:hAnsiTheme="majorBidi" w:cstheme="majorBidi"/>
        </w:rPr>
      </w:pPr>
      <w:r w:rsidRPr="0031545C">
        <w:rPr>
          <w:rStyle w:val="hps"/>
          <w:rFonts w:asciiTheme="majorBidi" w:hAnsiTheme="majorBidi" w:cstheme="majorBidi"/>
        </w:rPr>
        <w:t xml:space="preserve">      This study was conducted</w:t>
      </w:r>
      <w:r w:rsidRPr="0031545C">
        <w:rPr>
          <w:rFonts w:asciiTheme="majorBidi" w:hAnsiTheme="majorBidi" w:cstheme="majorBidi"/>
        </w:rPr>
        <w:t xml:space="preserve"> </w:t>
      </w:r>
      <w:r w:rsidRPr="0031545C">
        <w:rPr>
          <w:rStyle w:val="hps"/>
          <w:rFonts w:asciiTheme="majorBidi" w:hAnsiTheme="majorBidi" w:cstheme="majorBidi"/>
        </w:rPr>
        <w:t>to test the</w:t>
      </w:r>
      <w:r w:rsidRPr="0031545C">
        <w:rPr>
          <w:rFonts w:asciiTheme="majorBidi" w:hAnsiTheme="majorBidi" w:cstheme="majorBidi"/>
        </w:rPr>
        <w:t xml:space="preserve"> </w:t>
      </w:r>
      <w:r w:rsidRPr="0031545C">
        <w:rPr>
          <w:rStyle w:val="hps"/>
          <w:rFonts w:asciiTheme="majorBidi" w:hAnsiTheme="majorBidi" w:cstheme="majorBidi"/>
        </w:rPr>
        <w:t>three</w:t>
      </w:r>
      <w:r w:rsidRPr="0031545C">
        <w:rPr>
          <w:rFonts w:asciiTheme="majorBidi" w:hAnsiTheme="majorBidi" w:cstheme="majorBidi"/>
        </w:rPr>
        <w:t xml:space="preserve"> </w:t>
      </w:r>
      <w:r w:rsidRPr="0031545C">
        <w:rPr>
          <w:rStyle w:val="hps"/>
          <w:rFonts w:asciiTheme="majorBidi" w:hAnsiTheme="majorBidi" w:cstheme="majorBidi"/>
        </w:rPr>
        <w:t>devices</w:t>
      </w:r>
      <w:r w:rsidRPr="0031545C">
        <w:rPr>
          <w:rFonts w:asciiTheme="majorBidi" w:hAnsiTheme="majorBidi" w:cstheme="majorBidi"/>
        </w:rPr>
        <w:t xml:space="preserve"> </w:t>
      </w:r>
      <w:r w:rsidRPr="0031545C">
        <w:rPr>
          <w:rStyle w:val="hps"/>
          <w:rFonts w:asciiTheme="majorBidi" w:hAnsiTheme="majorBidi" w:cstheme="majorBidi"/>
        </w:rPr>
        <w:t>used</w:t>
      </w:r>
      <w:r w:rsidRPr="0031545C">
        <w:rPr>
          <w:rFonts w:asciiTheme="majorBidi" w:hAnsiTheme="majorBidi" w:cstheme="majorBidi"/>
        </w:rPr>
        <w:t xml:space="preserve"> </w:t>
      </w:r>
      <w:r w:rsidRPr="0031545C">
        <w:rPr>
          <w:rStyle w:val="hps"/>
          <w:rFonts w:asciiTheme="majorBidi" w:hAnsiTheme="majorBidi" w:cstheme="majorBidi"/>
        </w:rPr>
        <w:t>for the</w:t>
      </w:r>
      <w:r w:rsidRPr="0031545C">
        <w:rPr>
          <w:rFonts w:asciiTheme="majorBidi" w:hAnsiTheme="majorBidi" w:cstheme="majorBidi"/>
        </w:rPr>
        <w:t xml:space="preserve"> </w:t>
      </w:r>
      <w:r w:rsidRPr="0031545C">
        <w:rPr>
          <w:rStyle w:val="hps"/>
          <w:rFonts w:asciiTheme="majorBidi" w:hAnsiTheme="majorBidi" w:cstheme="majorBidi"/>
        </w:rPr>
        <w:t>magnetization</w:t>
      </w:r>
      <w:r w:rsidRPr="0031545C">
        <w:rPr>
          <w:rFonts w:asciiTheme="majorBidi" w:hAnsiTheme="majorBidi" w:cstheme="majorBidi"/>
        </w:rPr>
        <w:t xml:space="preserve"> </w:t>
      </w:r>
      <w:r w:rsidRPr="0031545C">
        <w:rPr>
          <w:rStyle w:val="hps"/>
          <w:rFonts w:asciiTheme="majorBidi" w:hAnsiTheme="majorBidi" w:cstheme="majorBidi"/>
        </w:rPr>
        <w:t>of irrigation water and</w:t>
      </w:r>
      <w:r w:rsidRPr="0031545C">
        <w:rPr>
          <w:rFonts w:asciiTheme="majorBidi" w:hAnsiTheme="majorBidi" w:cstheme="majorBidi"/>
        </w:rPr>
        <w:t xml:space="preserve"> </w:t>
      </w:r>
      <w:r w:rsidRPr="0031545C">
        <w:rPr>
          <w:rStyle w:val="hps"/>
          <w:rFonts w:asciiTheme="majorBidi" w:hAnsiTheme="majorBidi" w:cstheme="majorBidi"/>
        </w:rPr>
        <w:t>three</w:t>
      </w:r>
      <w:r w:rsidRPr="0031545C">
        <w:rPr>
          <w:rFonts w:asciiTheme="majorBidi" w:hAnsiTheme="majorBidi" w:cstheme="majorBidi"/>
        </w:rPr>
        <w:t xml:space="preserve"> </w:t>
      </w:r>
      <w:r w:rsidRPr="0031545C">
        <w:rPr>
          <w:rStyle w:val="hps"/>
          <w:rFonts w:asciiTheme="majorBidi" w:hAnsiTheme="majorBidi" w:cstheme="majorBidi"/>
        </w:rPr>
        <w:t>stressed</w:t>
      </w:r>
      <w:r w:rsidRPr="0031545C">
        <w:rPr>
          <w:rFonts w:asciiTheme="majorBidi" w:hAnsiTheme="majorBidi" w:cstheme="majorBidi"/>
        </w:rPr>
        <w:t xml:space="preserve"> </w:t>
      </w:r>
      <w:r w:rsidRPr="0031545C">
        <w:rPr>
          <w:rStyle w:val="hps"/>
          <w:rFonts w:asciiTheme="majorBidi" w:hAnsiTheme="majorBidi" w:cstheme="majorBidi"/>
        </w:rPr>
        <w:t>different</w:t>
      </w:r>
      <w:r w:rsidRPr="0031545C">
        <w:rPr>
          <w:rFonts w:asciiTheme="majorBidi" w:hAnsiTheme="majorBidi" w:cstheme="majorBidi"/>
        </w:rPr>
        <w:t xml:space="preserve"> </w:t>
      </w:r>
      <w:r w:rsidRPr="0031545C">
        <w:rPr>
          <w:rStyle w:val="hps"/>
          <w:rFonts w:asciiTheme="majorBidi" w:hAnsiTheme="majorBidi" w:cstheme="majorBidi"/>
        </w:rPr>
        <w:t>results showed</w:t>
      </w:r>
      <w:r w:rsidRPr="0031545C">
        <w:rPr>
          <w:rFonts w:asciiTheme="majorBidi" w:hAnsiTheme="majorBidi" w:cstheme="majorBidi"/>
        </w:rPr>
        <w:t xml:space="preserve"> </w:t>
      </w:r>
      <w:r w:rsidRPr="0031545C">
        <w:rPr>
          <w:rStyle w:val="hps"/>
          <w:rFonts w:asciiTheme="majorBidi" w:hAnsiTheme="majorBidi" w:cstheme="majorBidi"/>
        </w:rPr>
        <w:t>that</w:t>
      </w:r>
      <w:r w:rsidRPr="0031545C">
        <w:rPr>
          <w:rFonts w:asciiTheme="majorBidi" w:hAnsiTheme="majorBidi" w:cstheme="majorBidi"/>
        </w:rPr>
        <w:t xml:space="preserve"> </w:t>
      </w:r>
      <w:r w:rsidRPr="0031545C">
        <w:rPr>
          <w:rStyle w:val="hps"/>
          <w:rFonts w:asciiTheme="majorBidi" w:hAnsiTheme="majorBidi" w:cstheme="majorBidi"/>
        </w:rPr>
        <w:t>the highest percentage of</w:t>
      </w:r>
      <w:r w:rsidRPr="0031545C">
        <w:rPr>
          <w:rFonts w:asciiTheme="majorBidi" w:hAnsiTheme="majorBidi" w:cstheme="majorBidi"/>
        </w:rPr>
        <w:t xml:space="preserve"> </w:t>
      </w:r>
      <w:r w:rsidRPr="0031545C">
        <w:rPr>
          <w:rStyle w:val="hps"/>
          <w:rFonts w:asciiTheme="majorBidi" w:hAnsiTheme="majorBidi" w:cstheme="majorBidi"/>
        </w:rPr>
        <w:t>germination of</w:t>
      </w:r>
      <w:r w:rsidRPr="0031545C">
        <w:rPr>
          <w:rFonts w:asciiTheme="majorBidi" w:hAnsiTheme="majorBidi" w:cstheme="majorBidi"/>
        </w:rPr>
        <w:t xml:space="preserve"> </w:t>
      </w:r>
      <w:r w:rsidRPr="0031545C">
        <w:rPr>
          <w:rStyle w:val="hps"/>
          <w:rFonts w:asciiTheme="majorBidi" w:hAnsiTheme="majorBidi" w:cstheme="majorBidi"/>
        </w:rPr>
        <w:t>seeds of</w:t>
      </w:r>
      <w:r w:rsidRPr="0031545C">
        <w:rPr>
          <w:rFonts w:asciiTheme="majorBidi" w:hAnsiTheme="majorBidi" w:cstheme="majorBidi"/>
        </w:rPr>
        <w:t xml:space="preserve"> </w:t>
      </w:r>
      <w:r w:rsidRPr="0031545C">
        <w:rPr>
          <w:rStyle w:val="hps"/>
          <w:rFonts w:asciiTheme="majorBidi" w:hAnsiTheme="majorBidi" w:cstheme="majorBidi"/>
        </w:rPr>
        <w:t>okra</w:t>
      </w:r>
      <w:r w:rsidRPr="0031545C">
        <w:rPr>
          <w:rFonts w:asciiTheme="majorBidi" w:hAnsiTheme="majorBidi" w:cstheme="majorBidi"/>
        </w:rPr>
        <w:t xml:space="preserve"> </w:t>
      </w:r>
      <w:r w:rsidRPr="0031545C">
        <w:rPr>
          <w:rStyle w:val="hps"/>
          <w:rFonts w:asciiTheme="majorBidi" w:hAnsiTheme="majorBidi" w:cstheme="majorBidi"/>
        </w:rPr>
        <w:t>was 100%</w:t>
      </w:r>
      <w:r w:rsidRPr="0031545C">
        <w:rPr>
          <w:rFonts w:asciiTheme="majorBidi" w:hAnsiTheme="majorBidi" w:cstheme="majorBidi"/>
        </w:rPr>
        <w:t xml:space="preserve"> </w:t>
      </w:r>
      <w:r w:rsidRPr="0031545C">
        <w:rPr>
          <w:rStyle w:val="hps"/>
          <w:rFonts w:asciiTheme="majorBidi" w:hAnsiTheme="majorBidi" w:cstheme="majorBidi"/>
        </w:rPr>
        <w:t>for each</w:t>
      </w:r>
      <w:r w:rsidRPr="0031545C">
        <w:rPr>
          <w:rFonts w:asciiTheme="majorBidi" w:hAnsiTheme="majorBidi" w:cstheme="majorBidi"/>
        </w:rPr>
        <w:t xml:space="preserve"> </w:t>
      </w:r>
      <w:r w:rsidRPr="0031545C">
        <w:rPr>
          <w:rStyle w:val="hps"/>
          <w:rFonts w:asciiTheme="majorBidi" w:hAnsiTheme="majorBidi" w:cstheme="majorBidi"/>
        </w:rPr>
        <w:t>of</w:t>
      </w:r>
      <w:r w:rsidRPr="0031545C">
        <w:rPr>
          <w:rFonts w:asciiTheme="majorBidi" w:hAnsiTheme="majorBidi" w:cstheme="majorBidi"/>
        </w:rPr>
        <w:t xml:space="preserve"> </w:t>
      </w:r>
      <w:r w:rsidRPr="0031545C">
        <w:rPr>
          <w:rStyle w:val="hps"/>
          <w:rFonts w:asciiTheme="majorBidi" w:hAnsiTheme="majorBidi" w:cstheme="majorBidi"/>
        </w:rPr>
        <w:t>the</w:t>
      </w:r>
      <w:r w:rsidRPr="0031545C">
        <w:rPr>
          <w:rFonts w:asciiTheme="majorBidi" w:hAnsiTheme="majorBidi" w:cstheme="majorBidi"/>
        </w:rPr>
        <w:t xml:space="preserve"> </w:t>
      </w:r>
      <w:r w:rsidRPr="0031545C">
        <w:rPr>
          <w:rStyle w:val="hps"/>
          <w:rFonts w:asciiTheme="majorBidi" w:hAnsiTheme="majorBidi" w:cstheme="majorBidi"/>
        </w:rPr>
        <w:t>seed</w:t>
      </w:r>
      <w:r w:rsidRPr="0031545C">
        <w:rPr>
          <w:rFonts w:asciiTheme="majorBidi" w:hAnsiTheme="majorBidi" w:cstheme="majorBidi"/>
        </w:rPr>
        <w:t xml:space="preserve"> </w:t>
      </w:r>
      <w:r w:rsidRPr="0031545C">
        <w:rPr>
          <w:rStyle w:val="hps"/>
          <w:rFonts w:asciiTheme="majorBidi" w:hAnsiTheme="majorBidi" w:cstheme="majorBidi"/>
        </w:rPr>
        <w:t>treatment</w:t>
      </w:r>
      <w:r w:rsidRPr="0031545C">
        <w:rPr>
          <w:rFonts w:asciiTheme="majorBidi" w:hAnsiTheme="majorBidi" w:cstheme="majorBidi"/>
        </w:rPr>
        <w:t xml:space="preserve"> </w:t>
      </w:r>
      <w:r w:rsidRPr="0031545C">
        <w:rPr>
          <w:rStyle w:val="hps"/>
          <w:rFonts w:asciiTheme="majorBidi" w:hAnsiTheme="majorBidi" w:cstheme="majorBidi"/>
        </w:rPr>
        <w:t>with water</w:t>
      </w:r>
      <w:r w:rsidRPr="0031545C">
        <w:rPr>
          <w:rFonts w:asciiTheme="majorBidi" w:hAnsiTheme="majorBidi" w:cstheme="majorBidi"/>
        </w:rPr>
        <w:t xml:space="preserve"> </w:t>
      </w:r>
      <w:r w:rsidRPr="0031545C">
        <w:rPr>
          <w:rStyle w:val="hps"/>
          <w:rFonts w:asciiTheme="majorBidi" w:hAnsiTheme="majorBidi" w:cstheme="majorBidi"/>
        </w:rPr>
        <w:t>the magnetic</w:t>
      </w:r>
      <w:r w:rsidRPr="0031545C">
        <w:rPr>
          <w:rFonts w:asciiTheme="majorBidi" w:hAnsiTheme="majorBidi" w:cstheme="majorBidi"/>
        </w:rPr>
        <w:t xml:space="preserve"> </w:t>
      </w:r>
      <w:r w:rsidRPr="0031545C">
        <w:rPr>
          <w:rStyle w:val="hps"/>
          <w:rFonts w:asciiTheme="majorBidi" w:hAnsiTheme="majorBidi" w:cstheme="majorBidi"/>
        </w:rPr>
        <w:t>intensity of</w:t>
      </w:r>
      <w:r w:rsidRPr="0031545C">
        <w:rPr>
          <w:rFonts w:asciiTheme="majorBidi" w:hAnsiTheme="majorBidi" w:cstheme="majorBidi"/>
        </w:rPr>
        <w:t xml:space="preserve"> </w:t>
      </w:r>
      <w:r w:rsidRPr="0031545C">
        <w:rPr>
          <w:rStyle w:val="hps"/>
          <w:rFonts w:asciiTheme="majorBidi" w:hAnsiTheme="majorBidi" w:cstheme="majorBidi"/>
        </w:rPr>
        <w:t>1600</w:t>
      </w:r>
      <w:r w:rsidRPr="0031545C">
        <w:rPr>
          <w:rFonts w:asciiTheme="majorBidi" w:hAnsiTheme="majorBidi" w:cstheme="majorBidi"/>
        </w:rPr>
        <w:t xml:space="preserve"> </w:t>
      </w:r>
      <w:r w:rsidRPr="0031545C">
        <w:rPr>
          <w:rStyle w:val="hps"/>
          <w:rFonts w:asciiTheme="majorBidi" w:hAnsiTheme="majorBidi" w:cstheme="majorBidi"/>
        </w:rPr>
        <w:t>and 3200</w:t>
      </w:r>
      <w:r w:rsidRPr="0031545C">
        <w:rPr>
          <w:rFonts w:asciiTheme="majorBidi" w:hAnsiTheme="majorBidi" w:cstheme="majorBidi"/>
        </w:rPr>
        <w:t xml:space="preserve"> </w:t>
      </w:r>
      <w:r w:rsidRPr="0031545C">
        <w:rPr>
          <w:rStyle w:val="hps"/>
          <w:rFonts w:asciiTheme="majorBidi" w:hAnsiTheme="majorBidi" w:cstheme="majorBidi"/>
        </w:rPr>
        <w:t>Chaos</w:t>
      </w:r>
      <w:r w:rsidRPr="0031545C">
        <w:rPr>
          <w:rFonts w:asciiTheme="majorBidi" w:hAnsiTheme="majorBidi" w:cstheme="majorBidi"/>
        </w:rPr>
        <w:t xml:space="preserve"> </w:t>
      </w:r>
      <w:r w:rsidRPr="0031545C">
        <w:rPr>
          <w:rStyle w:val="hps"/>
          <w:rFonts w:asciiTheme="majorBidi" w:hAnsiTheme="majorBidi" w:cstheme="majorBidi"/>
        </w:rPr>
        <w:t>and</w:t>
      </w:r>
      <w:r w:rsidRPr="0031545C">
        <w:rPr>
          <w:rFonts w:asciiTheme="majorBidi" w:hAnsiTheme="majorBidi" w:cstheme="majorBidi"/>
        </w:rPr>
        <w:t xml:space="preserve"> </w:t>
      </w:r>
      <w:r w:rsidRPr="0031545C">
        <w:rPr>
          <w:rStyle w:val="hps"/>
          <w:rFonts w:asciiTheme="majorBidi" w:hAnsiTheme="majorBidi" w:cstheme="majorBidi"/>
        </w:rPr>
        <w:t>Pferoqat</w:t>
      </w:r>
      <w:r w:rsidRPr="0031545C">
        <w:rPr>
          <w:rFonts w:asciiTheme="majorBidi" w:hAnsiTheme="majorBidi" w:cstheme="majorBidi"/>
        </w:rPr>
        <w:t xml:space="preserve"> </w:t>
      </w:r>
      <w:r w:rsidRPr="0031545C">
        <w:rPr>
          <w:rStyle w:val="hps"/>
          <w:rFonts w:asciiTheme="majorBidi" w:hAnsiTheme="majorBidi" w:cstheme="majorBidi"/>
        </w:rPr>
        <w:t>highly significant</w:t>
      </w:r>
      <w:r w:rsidRPr="0031545C">
        <w:rPr>
          <w:rFonts w:asciiTheme="majorBidi" w:hAnsiTheme="majorBidi" w:cstheme="majorBidi"/>
        </w:rPr>
        <w:t xml:space="preserve"> </w:t>
      </w:r>
      <w:r w:rsidRPr="0031545C">
        <w:rPr>
          <w:rStyle w:val="hps"/>
          <w:rFonts w:asciiTheme="majorBidi" w:hAnsiTheme="majorBidi" w:cstheme="majorBidi"/>
        </w:rPr>
        <w:t>for</w:t>
      </w:r>
      <w:r w:rsidRPr="0031545C">
        <w:rPr>
          <w:rFonts w:asciiTheme="majorBidi" w:hAnsiTheme="majorBidi" w:cstheme="majorBidi"/>
        </w:rPr>
        <w:t xml:space="preserve"> </w:t>
      </w:r>
      <w:r w:rsidRPr="0031545C">
        <w:rPr>
          <w:rStyle w:val="hps"/>
          <w:rFonts w:asciiTheme="majorBidi" w:hAnsiTheme="majorBidi" w:cstheme="majorBidi"/>
        </w:rPr>
        <w:t>the treatment of</w:t>
      </w:r>
      <w:r w:rsidRPr="0031545C">
        <w:rPr>
          <w:rFonts w:asciiTheme="majorBidi" w:hAnsiTheme="majorBidi" w:cstheme="majorBidi"/>
        </w:rPr>
        <w:t xml:space="preserve"> </w:t>
      </w:r>
      <w:r w:rsidRPr="0031545C">
        <w:rPr>
          <w:rStyle w:val="hps"/>
          <w:rFonts w:asciiTheme="majorBidi" w:hAnsiTheme="majorBidi" w:cstheme="majorBidi"/>
        </w:rPr>
        <w:t>the control that the</w:t>
      </w:r>
      <w:r w:rsidRPr="0031545C">
        <w:rPr>
          <w:rFonts w:asciiTheme="majorBidi" w:hAnsiTheme="majorBidi" w:cstheme="majorBidi"/>
        </w:rPr>
        <w:t xml:space="preserve"> </w:t>
      </w:r>
      <w:r w:rsidRPr="0031545C">
        <w:rPr>
          <w:rStyle w:val="hps"/>
          <w:rFonts w:asciiTheme="majorBidi" w:hAnsiTheme="majorBidi" w:cstheme="majorBidi"/>
        </w:rPr>
        <w:t>percentage of</w:t>
      </w:r>
      <w:r w:rsidRPr="0031545C">
        <w:rPr>
          <w:rFonts w:asciiTheme="majorBidi" w:hAnsiTheme="majorBidi" w:cstheme="majorBidi"/>
        </w:rPr>
        <w:t xml:space="preserve"> </w:t>
      </w:r>
      <w:r w:rsidRPr="0031545C">
        <w:rPr>
          <w:rStyle w:val="hps"/>
          <w:rFonts w:asciiTheme="majorBidi" w:hAnsiTheme="majorBidi" w:cstheme="majorBidi"/>
        </w:rPr>
        <w:t>seed germination</w:t>
      </w:r>
      <w:r w:rsidRPr="0031545C">
        <w:rPr>
          <w:rFonts w:asciiTheme="majorBidi" w:hAnsiTheme="majorBidi" w:cstheme="majorBidi"/>
        </w:rPr>
        <w:t xml:space="preserve"> </w:t>
      </w:r>
      <w:r w:rsidRPr="0031545C">
        <w:rPr>
          <w:rStyle w:val="hps"/>
          <w:rFonts w:asciiTheme="majorBidi" w:hAnsiTheme="majorBidi" w:cstheme="majorBidi"/>
        </w:rPr>
        <w:t>of 70</w:t>
      </w:r>
      <w:r w:rsidRPr="0031545C">
        <w:rPr>
          <w:rFonts w:asciiTheme="majorBidi" w:hAnsiTheme="majorBidi" w:cstheme="majorBidi"/>
        </w:rPr>
        <w:t xml:space="preserve">%, and </w:t>
      </w:r>
      <w:r w:rsidRPr="0031545C">
        <w:rPr>
          <w:rStyle w:val="hps"/>
          <w:rFonts w:asciiTheme="majorBidi" w:hAnsiTheme="majorBidi" w:cstheme="majorBidi"/>
        </w:rPr>
        <w:t>The results also showed</w:t>
      </w:r>
      <w:r w:rsidRPr="0031545C">
        <w:rPr>
          <w:rFonts w:asciiTheme="majorBidi" w:hAnsiTheme="majorBidi" w:cstheme="majorBidi"/>
        </w:rPr>
        <w:t xml:space="preserve"> </w:t>
      </w:r>
      <w:r w:rsidRPr="0031545C">
        <w:rPr>
          <w:rStyle w:val="hps"/>
          <w:rFonts w:asciiTheme="majorBidi" w:hAnsiTheme="majorBidi" w:cstheme="majorBidi"/>
        </w:rPr>
        <w:t>that</w:t>
      </w:r>
      <w:r w:rsidRPr="0031545C">
        <w:rPr>
          <w:rFonts w:asciiTheme="majorBidi" w:hAnsiTheme="majorBidi" w:cstheme="majorBidi"/>
        </w:rPr>
        <w:t xml:space="preserve"> </w:t>
      </w:r>
      <w:r w:rsidRPr="0031545C">
        <w:rPr>
          <w:rStyle w:val="hps"/>
          <w:rFonts w:asciiTheme="majorBidi" w:hAnsiTheme="majorBidi" w:cstheme="majorBidi"/>
        </w:rPr>
        <w:t>plants</w:t>
      </w:r>
      <w:r w:rsidRPr="0031545C">
        <w:rPr>
          <w:rFonts w:asciiTheme="majorBidi" w:hAnsiTheme="majorBidi" w:cstheme="majorBidi"/>
        </w:rPr>
        <w:t xml:space="preserve"> </w:t>
      </w:r>
      <w:r w:rsidRPr="0031545C">
        <w:rPr>
          <w:rStyle w:val="hps"/>
          <w:rFonts w:asciiTheme="majorBidi" w:hAnsiTheme="majorBidi" w:cstheme="majorBidi"/>
        </w:rPr>
        <w:t>treated</w:t>
      </w:r>
      <w:r w:rsidRPr="0031545C">
        <w:rPr>
          <w:rFonts w:asciiTheme="majorBidi" w:hAnsiTheme="majorBidi" w:cstheme="majorBidi"/>
        </w:rPr>
        <w:t xml:space="preserve"> </w:t>
      </w:r>
      <w:r w:rsidRPr="0031545C">
        <w:rPr>
          <w:rStyle w:val="hps"/>
          <w:rFonts w:asciiTheme="majorBidi" w:hAnsiTheme="majorBidi" w:cstheme="majorBidi"/>
        </w:rPr>
        <w:t>with water</w:t>
      </w:r>
      <w:r w:rsidRPr="0031545C">
        <w:rPr>
          <w:rFonts w:asciiTheme="majorBidi" w:hAnsiTheme="majorBidi" w:cstheme="majorBidi"/>
        </w:rPr>
        <w:t xml:space="preserve"> </w:t>
      </w:r>
      <w:r w:rsidRPr="0031545C">
        <w:rPr>
          <w:rStyle w:val="hps"/>
          <w:rFonts w:asciiTheme="majorBidi" w:hAnsiTheme="majorBidi" w:cstheme="majorBidi"/>
        </w:rPr>
        <w:t>magnetic</w:t>
      </w:r>
      <w:r w:rsidRPr="0031545C">
        <w:rPr>
          <w:rFonts w:asciiTheme="majorBidi" w:hAnsiTheme="majorBidi" w:cstheme="majorBidi"/>
        </w:rPr>
        <w:t xml:space="preserve"> </w:t>
      </w:r>
      <w:r w:rsidRPr="0031545C">
        <w:rPr>
          <w:rStyle w:val="hps"/>
          <w:rFonts w:asciiTheme="majorBidi" w:hAnsiTheme="majorBidi" w:cstheme="majorBidi"/>
        </w:rPr>
        <w:t>gave</w:t>
      </w:r>
      <w:r w:rsidRPr="0031545C">
        <w:rPr>
          <w:rFonts w:asciiTheme="majorBidi" w:hAnsiTheme="majorBidi" w:cstheme="majorBidi"/>
        </w:rPr>
        <w:t xml:space="preserve"> </w:t>
      </w:r>
      <w:r w:rsidRPr="0031545C">
        <w:rPr>
          <w:rStyle w:val="hps"/>
          <w:rFonts w:asciiTheme="majorBidi" w:hAnsiTheme="majorBidi" w:cstheme="majorBidi"/>
        </w:rPr>
        <w:t>weight</w:t>
      </w:r>
      <w:r w:rsidRPr="0031545C">
        <w:rPr>
          <w:rFonts w:asciiTheme="majorBidi" w:hAnsiTheme="majorBidi" w:cstheme="majorBidi"/>
        </w:rPr>
        <w:t xml:space="preserve"> </w:t>
      </w:r>
      <w:r w:rsidRPr="0031545C">
        <w:rPr>
          <w:rStyle w:val="hps"/>
          <w:rFonts w:asciiTheme="majorBidi" w:hAnsiTheme="majorBidi" w:cstheme="majorBidi"/>
        </w:rPr>
        <w:t>to</w:t>
      </w:r>
      <w:r w:rsidRPr="0031545C">
        <w:rPr>
          <w:rFonts w:asciiTheme="majorBidi" w:hAnsiTheme="majorBidi" w:cstheme="majorBidi"/>
        </w:rPr>
        <w:t xml:space="preserve"> </w:t>
      </w:r>
      <w:r w:rsidRPr="0031545C">
        <w:rPr>
          <w:rStyle w:val="hps"/>
          <w:rFonts w:asciiTheme="majorBidi" w:hAnsiTheme="majorBidi" w:cstheme="majorBidi"/>
        </w:rPr>
        <w:t>the treatment</w:t>
      </w:r>
      <w:r w:rsidRPr="0031545C">
        <w:rPr>
          <w:rFonts w:asciiTheme="majorBidi" w:hAnsiTheme="majorBidi" w:cstheme="majorBidi"/>
        </w:rPr>
        <w:t xml:space="preserve"> </w:t>
      </w:r>
      <w:r w:rsidRPr="0031545C">
        <w:rPr>
          <w:rStyle w:val="hps"/>
          <w:rFonts w:asciiTheme="majorBidi" w:hAnsiTheme="majorBidi" w:cstheme="majorBidi"/>
        </w:rPr>
        <w:t>and control</w:t>
      </w:r>
      <w:r w:rsidRPr="0031545C">
        <w:rPr>
          <w:rFonts w:asciiTheme="majorBidi" w:hAnsiTheme="majorBidi" w:cstheme="majorBidi"/>
        </w:rPr>
        <w:t xml:space="preserve"> </w:t>
      </w:r>
      <w:r w:rsidRPr="0031545C">
        <w:rPr>
          <w:rStyle w:val="hps"/>
          <w:rFonts w:asciiTheme="majorBidi" w:hAnsiTheme="majorBidi" w:cstheme="majorBidi"/>
        </w:rPr>
        <w:t>Pferoqat</w:t>
      </w:r>
      <w:r w:rsidRPr="0031545C">
        <w:rPr>
          <w:rFonts w:asciiTheme="majorBidi" w:hAnsiTheme="majorBidi" w:cstheme="majorBidi"/>
        </w:rPr>
        <w:t xml:space="preserve"> </w:t>
      </w:r>
      <w:r w:rsidRPr="0031545C">
        <w:rPr>
          <w:rStyle w:val="hps"/>
          <w:rFonts w:asciiTheme="majorBidi" w:hAnsiTheme="majorBidi" w:cstheme="majorBidi"/>
        </w:rPr>
        <w:t>highly significant</w:t>
      </w:r>
      <w:r w:rsidRPr="0031545C">
        <w:rPr>
          <w:rFonts w:asciiTheme="majorBidi" w:hAnsiTheme="majorBidi" w:cstheme="majorBidi"/>
        </w:rPr>
        <w:t xml:space="preserve"> </w:t>
      </w:r>
      <w:r w:rsidRPr="0031545C">
        <w:rPr>
          <w:rStyle w:val="hps"/>
          <w:rFonts w:asciiTheme="majorBidi" w:hAnsiTheme="majorBidi" w:cstheme="majorBidi"/>
        </w:rPr>
        <w:t>for each</w:t>
      </w:r>
      <w:r w:rsidRPr="0031545C">
        <w:rPr>
          <w:rFonts w:asciiTheme="majorBidi" w:hAnsiTheme="majorBidi" w:cstheme="majorBidi"/>
        </w:rPr>
        <w:t xml:space="preserve"> </w:t>
      </w:r>
      <w:r w:rsidRPr="0031545C">
        <w:rPr>
          <w:rStyle w:val="hps"/>
          <w:rFonts w:asciiTheme="majorBidi" w:hAnsiTheme="majorBidi" w:cstheme="majorBidi"/>
        </w:rPr>
        <w:t>of the</w:t>
      </w:r>
      <w:r w:rsidRPr="0031545C">
        <w:rPr>
          <w:rFonts w:asciiTheme="majorBidi" w:hAnsiTheme="majorBidi" w:cstheme="majorBidi"/>
        </w:rPr>
        <w:t xml:space="preserve"> </w:t>
      </w:r>
      <w:r w:rsidRPr="0031545C">
        <w:rPr>
          <w:rStyle w:val="hps"/>
          <w:rFonts w:asciiTheme="majorBidi" w:hAnsiTheme="majorBidi" w:cstheme="majorBidi"/>
        </w:rPr>
        <w:t>fresh weight</w:t>
      </w:r>
      <w:r w:rsidRPr="0031545C">
        <w:rPr>
          <w:rFonts w:asciiTheme="majorBidi" w:hAnsiTheme="majorBidi" w:cstheme="majorBidi"/>
        </w:rPr>
        <w:t xml:space="preserve"> </w:t>
      </w:r>
      <w:r w:rsidRPr="0031545C">
        <w:rPr>
          <w:rStyle w:val="hps"/>
          <w:rFonts w:asciiTheme="majorBidi" w:hAnsiTheme="majorBidi" w:cstheme="majorBidi"/>
        </w:rPr>
        <w:t>and dry</w:t>
      </w:r>
      <w:r w:rsidRPr="0031545C">
        <w:rPr>
          <w:rFonts w:asciiTheme="majorBidi" w:hAnsiTheme="majorBidi" w:cstheme="majorBidi"/>
        </w:rPr>
        <w:t xml:space="preserve"> </w:t>
      </w:r>
      <w:r w:rsidRPr="0031545C">
        <w:rPr>
          <w:rStyle w:val="hps"/>
          <w:rFonts w:asciiTheme="majorBidi" w:hAnsiTheme="majorBidi" w:cstheme="majorBidi"/>
        </w:rPr>
        <w:t>and all</w:t>
      </w:r>
      <w:r w:rsidRPr="0031545C">
        <w:rPr>
          <w:rFonts w:asciiTheme="majorBidi" w:hAnsiTheme="majorBidi" w:cstheme="majorBidi"/>
        </w:rPr>
        <w:t xml:space="preserve"> </w:t>
      </w:r>
      <w:r w:rsidRPr="0031545C">
        <w:rPr>
          <w:rStyle w:val="hps"/>
          <w:rFonts w:asciiTheme="majorBidi" w:hAnsiTheme="majorBidi" w:cstheme="majorBidi"/>
        </w:rPr>
        <w:t>transactions</w:t>
      </w:r>
      <w:r w:rsidRPr="0031545C">
        <w:rPr>
          <w:rFonts w:asciiTheme="majorBidi" w:hAnsiTheme="majorBidi" w:cstheme="majorBidi"/>
        </w:rPr>
        <w:t xml:space="preserve">, with </w:t>
      </w:r>
      <w:r w:rsidRPr="0031545C">
        <w:rPr>
          <w:rStyle w:val="hps"/>
          <w:rFonts w:asciiTheme="majorBidi" w:hAnsiTheme="majorBidi" w:cstheme="majorBidi"/>
        </w:rPr>
        <w:t>total</w:t>
      </w:r>
      <w:r w:rsidRPr="0031545C">
        <w:rPr>
          <w:rFonts w:asciiTheme="majorBidi" w:hAnsiTheme="majorBidi" w:cstheme="majorBidi"/>
        </w:rPr>
        <w:t xml:space="preserve"> </w:t>
      </w:r>
      <w:r w:rsidRPr="0031545C">
        <w:rPr>
          <w:rStyle w:val="hps"/>
          <w:rFonts w:asciiTheme="majorBidi" w:hAnsiTheme="majorBidi" w:cstheme="majorBidi"/>
        </w:rPr>
        <w:t>fresh weight</w:t>
      </w:r>
      <w:r w:rsidRPr="0031545C">
        <w:rPr>
          <w:rFonts w:asciiTheme="majorBidi" w:hAnsiTheme="majorBidi" w:cstheme="majorBidi"/>
        </w:rPr>
        <w:t xml:space="preserve"> </w:t>
      </w:r>
      <w:r w:rsidRPr="0031545C">
        <w:rPr>
          <w:rStyle w:val="hps"/>
          <w:rFonts w:asciiTheme="majorBidi" w:hAnsiTheme="majorBidi" w:cstheme="majorBidi"/>
        </w:rPr>
        <w:t>/ plant</w:t>
      </w:r>
      <w:r w:rsidRPr="0031545C">
        <w:rPr>
          <w:rFonts w:asciiTheme="majorBidi" w:hAnsiTheme="majorBidi" w:cstheme="majorBidi"/>
        </w:rPr>
        <w:t xml:space="preserve"> </w:t>
      </w:r>
      <w:r w:rsidRPr="0031545C">
        <w:rPr>
          <w:rStyle w:val="hps"/>
          <w:rFonts w:asciiTheme="majorBidi" w:hAnsiTheme="majorBidi" w:cstheme="majorBidi"/>
        </w:rPr>
        <w:t>440.58</w:t>
      </w:r>
      <w:r w:rsidRPr="0031545C">
        <w:rPr>
          <w:rFonts w:asciiTheme="majorBidi" w:hAnsiTheme="majorBidi" w:cstheme="majorBidi"/>
        </w:rPr>
        <w:t xml:space="preserve"> </w:t>
      </w:r>
      <w:r w:rsidRPr="0031545C">
        <w:rPr>
          <w:rStyle w:val="hps"/>
          <w:rFonts w:asciiTheme="majorBidi" w:hAnsiTheme="majorBidi" w:cstheme="majorBidi"/>
        </w:rPr>
        <w:t>and</w:t>
      </w:r>
      <w:r w:rsidRPr="0031545C">
        <w:rPr>
          <w:rFonts w:asciiTheme="majorBidi" w:hAnsiTheme="majorBidi" w:cstheme="majorBidi"/>
        </w:rPr>
        <w:t xml:space="preserve"> </w:t>
      </w:r>
      <w:r w:rsidRPr="0031545C">
        <w:rPr>
          <w:rStyle w:val="hps"/>
          <w:rFonts w:asciiTheme="majorBidi" w:hAnsiTheme="majorBidi" w:cstheme="majorBidi"/>
        </w:rPr>
        <w:t>813.60</w:t>
      </w:r>
      <w:r w:rsidRPr="0031545C">
        <w:rPr>
          <w:rFonts w:asciiTheme="majorBidi" w:hAnsiTheme="majorBidi" w:cstheme="majorBidi"/>
        </w:rPr>
        <w:t xml:space="preserve"> </w:t>
      </w:r>
      <w:r w:rsidRPr="0031545C">
        <w:rPr>
          <w:rStyle w:val="hps"/>
          <w:rFonts w:asciiTheme="majorBidi" w:hAnsiTheme="majorBidi" w:cstheme="majorBidi"/>
        </w:rPr>
        <w:t>and</w:t>
      </w:r>
      <w:r w:rsidRPr="0031545C">
        <w:rPr>
          <w:rFonts w:asciiTheme="majorBidi" w:hAnsiTheme="majorBidi" w:cstheme="majorBidi"/>
        </w:rPr>
        <w:t xml:space="preserve"> </w:t>
      </w:r>
      <w:r w:rsidRPr="0031545C">
        <w:rPr>
          <w:rStyle w:val="hps"/>
          <w:rFonts w:asciiTheme="majorBidi" w:hAnsiTheme="majorBidi" w:cstheme="majorBidi"/>
        </w:rPr>
        <w:t>655.57</w:t>
      </w:r>
      <w:r w:rsidRPr="0031545C">
        <w:rPr>
          <w:rFonts w:asciiTheme="majorBidi" w:hAnsiTheme="majorBidi" w:cstheme="majorBidi"/>
        </w:rPr>
        <w:t xml:space="preserve"> </w:t>
      </w:r>
      <w:r w:rsidRPr="0031545C">
        <w:rPr>
          <w:rStyle w:val="hps"/>
          <w:rFonts w:asciiTheme="majorBidi" w:hAnsiTheme="majorBidi" w:cstheme="majorBidi"/>
        </w:rPr>
        <w:t>gm</w:t>
      </w:r>
      <w:r w:rsidRPr="0031545C">
        <w:rPr>
          <w:rFonts w:asciiTheme="majorBidi" w:hAnsiTheme="majorBidi" w:cstheme="majorBidi"/>
        </w:rPr>
        <w:t xml:space="preserve"> </w:t>
      </w:r>
      <w:r w:rsidRPr="0031545C">
        <w:rPr>
          <w:rStyle w:val="hps"/>
          <w:rFonts w:asciiTheme="majorBidi" w:hAnsiTheme="majorBidi" w:cstheme="majorBidi"/>
        </w:rPr>
        <w:t>in a row</w:t>
      </w:r>
      <w:r w:rsidRPr="0031545C">
        <w:rPr>
          <w:rFonts w:asciiTheme="majorBidi" w:hAnsiTheme="majorBidi" w:cstheme="majorBidi"/>
        </w:rPr>
        <w:t xml:space="preserve">, and the </w:t>
      </w:r>
      <w:r w:rsidRPr="0031545C">
        <w:rPr>
          <w:rStyle w:val="hps"/>
          <w:rFonts w:asciiTheme="majorBidi" w:hAnsiTheme="majorBidi" w:cstheme="majorBidi"/>
        </w:rPr>
        <w:t>dry weight</w:t>
      </w:r>
      <w:r w:rsidRPr="0031545C">
        <w:rPr>
          <w:rFonts w:asciiTheme="majorBidi" w:hAnsiTheme="majorBidi" w:cstheme="majorBidi"/>
        </w:rPr>
        <w:t xml:space="preserve"> </w:t>
      </w:r>
      <w:r w:rsidRPr="0031545C">
        <w:rPr>
          <w:rStyle w:val="hps"/>
          <w:rFonts w:asciiTheme="majorBidi" w:hAnsiTheme="majorBidi" w:cstheme="majorBidi"/>
        </w:rPr>
        <w:t>amounted to</w:t>
      </w:r>
      <w:r w:rsidRPr="0031545C">
        <w:rPr>
          <w:rFonts w:asciiTheme="majorBidi" w:hAnsiTheme="majorBidi" w:cstheme="majorBidi"/>
        </w:rPr>
        <w:t xml:space="preserve"> </w:t>
      </w:r>
      <w:r w:rsidRPr="0031545C">
        <w:rPr>
          <w:rStyle w:val="hps"/>
          <w:rFonts w:asciiTheme="majorBidi" w:hAnsiTheme="majorBidi" w:cstheme="majorBidi"/>
        </w:rPr>
        <w:t>168.15</w:t>
      </w:r>
      <w:r w:rsidRPr="0031545C">
        <w:rPr>
          <w:rFonts w:asciiTheme="majorBidi" w:hAnsiTheme="majorBidi" w:cstheme="majorBidi"/>
        </w:rPr>
        <w:t xml:space="preserve"> </w:t>
      </w:r>
      <w:r w:rsidRPr="0031545C">
        <w:rPr>
          <w:rStyle w:val="hps"/>
          <w:rFonts w:asciiTheme="majorBidi" w:hAnsiTheme="majorBidi" w:cstheme="majorBidi"/>
        </w:rPr>
        <w:t>and</w:t>
      </w:r>
      <w:r w:rsidRPr="0031545C">
        <w:rPr>
          <w:rFonts w:asciiTheme="majorBidi" w:hAnsiTheme="majorBidi" w:cstheme="majorBidi"/>
        </w:rPr>
        <w:t xml:space="preserve"> </w:t>
      </w:r>
      <w:r w:rsidRPr="0031545C">
        <w:rPr>
          <w:rStyle w:val="hps"/>
          <w:rFonts w:asciiTheme="majorBidi" w:hAnsiTheme="majorBidi" w:cstheme="majorBidi"/>
        </w:rPr>
        <w:t>310.54</w:t>
      </w:r>
      <w:r w:rsidRPr="0031545C">
        <w:rPr>
          <w:rFonts w:asciiTheme="majorBidi" w:hAnsiTheme="majorBidi" w:cstheme="majorBidi"/>
        </w:rPr>
        <w:t xml:space="preserve"> </w:t>
      </w:r>
      <w:r w:rsidRPr="0031545C">
        <w:rPr>
          <w:rStyle w:val="hps"/>
          <w:rFonts w:asciiTheme="majorBidi" w:hAnsiTheme="majorBidi" w:cstheme="majorBidi"/>
        </w:rPr>
        <w:t>and</w:t>
      </w:r>
      <w:r w:rsidRPr="0031545C">
        <w:rPr>
          <w:rFonts w:asciiTheme="majorBidi" w:hAnsiTheme="majorBidi" w:cstheme="majorBidi"/>
        </w:rPr>
        <w:t xml:space="preserve"> </w:t>
      </w:r>
      <w:r w:rsidRPr="0031545C">
        <w:rPr>
          <w:rStyle w:val="hps"/>
          <w:rFonts w:asciiTheme="majorBidi" w:hAnsiTheme="majorBidi" w:cstheme="majorBidi"/>
        </w:rPr>
        <w:t>257.33</w:t>
      </w:r>
      <w:r w:rsidRPr="0031545C">
        <w:rPr>
          <w:rFonts w:asciiTheme="majorBidi" w:hAnsiTheme="majorBidi" w:cstheme="majorBidi"/>
        </w:rPr>
        <w:t xml:space="preserve"> </w:t>
      </w:r>
      <w:r w:rsidRPr="0031545C">
        <w:rPr>
          <w:rStyle w:val="hps"/>
          <w:rFonts w:asciiTheme="majorBidi" w:hAnsiTheme="majorBidi" w:cstheme="majorBidi"/>
        </w:rPr>
        <w:t>g</w:t>
      </w:r>
      <w:r w:rsidRPr="0031545C">
        <w:rPr>
          <w:rFonts w:asciiTheme="majorBidi" w:hAnsiTheme="majorBidi" w:cstheme="majorBidi"/>
        </w:rPr>
        <w:t xml:space="preserve">, respectively, compared </w:t>
      </w:r>
      <w:r w:rsidRPr="0031545C">
        <w:rPr>
          <w:rStyle w:val="hps"/>
          <w:rFonts w:asciiTheme="majorBidi" w:hAnsiTheme="majorBidi" w:cstheme="majorBidi"/>
        </w:rPr>
        <w:t>with</w:t>
      </w:r>
      <w:r w:rsidRPr="0031545C">
        <w:rPr>
          <w:rFonts w:asciiTheme="majorBidi" w:hAnsiTheme="majorBidi" w:cstheme="majorBidi"/>
        </w:rPr>
        <w:t xml:space="preserve"> </w:t>
      </w:r>
      <w:r w:rsidRPr="0031545C">
        <w:rPr>
          <w:rStyle w:val="hps"/>
          <w:rFonts w:asciiTheme="majorBidi" w:hAnsiTheme="majorBidi" w:cstheme="majorBidi"/>
        </w:rPr>
        <w:t>the control treatment</w:t>
      </w:r>
      <w:r w:rsidRPr="0031545C">
        <w:rPr>
          <w:rFonts w:asciiTheme="majorBidi" w:hAnsiTheme="majorBidi" w:cstheme="majorBidi"/>
        </w:rPr>
        <w:t xml:space="preserve">, which amounted to </w:t>
      </w:r>
      <w:r w:rsidRPr="0031545C">
        <w:rPr>
          <w:rStyle w:val="hps"/>
          <w:rFonts w:asciiTheme="majorBidi" w:hAnsiTheme="majorBidi" w:cstheme="majorBidi"/>
        </w:rPr>
        <w:t>189.40</w:t>
      </w:r>
      <w:r w:rsidRPr="0031545C">
        <w:rPr>
          <w:rFonts w:asciiTheme="majorBidi" w:hAnsiTheme="majorBidi" w:cstheme="majorBidi"/>
        </w:rPr>
        <w:t xml:space="preserve"> </w:t>
      </w:r>
      <w:r w:rsidRPr="0031545C">
        <w:rPr>
          <w:rStyle w:val="hps"/>
          <w:rFonts w:asciiTheme="majorBidi" w:hAnsiTheme="majorBidi" w:cstheme="majorBidi"/>
        </w:rPr>
        <w:t>and</w:t>
      </w:r>
      <w:r w:rsidRPr="0031545C">
        <w:rPr>
          <w:rFonts w:asciiTheme="majorBidi" w:hAnsiTheme="majorBidi" w:cstheme="majorBidi"/>
        </w:rPr>
        <w:t xml:space="preserve"> </w:t>
      </w:r>
      <w:r w:rsidRPr="0031545C">
        <w:rPr>
          <w:rStyle w:val="hps"/>
          <w:rFonts w:asciiTheme="majorBidi" w:hAnsiTheme="majorBidi" w:cstheme="majorBidi"/>
        </w:rPr>
        <w:t>64.53</w:t>
      </w:r>
      <w:r w:rsidRPr="0031545C">
        <w:rPr>
          <w:rFonts w:asciiTheme="majorBidi" w:hAnsiTheme="majorBidi" w:cstheme="majorBidi"/>
        </w:rPr>
        <w:t xml:space="preserve"> </w:t>
      </w:r>
      <w:r w:rsidRPr="0031545C">
        <w:rPr>
          <w:rStyle w:val="hps"/>
          <w:rFonts w:asciiTheme="majorBidi" w:hAnsiTheme="majorBidi" w:cstheme="majorBidi"/>
        </w:rPr>
        <w:t>g</w:t>
      </w:r>
      <w:r w:rsidRPr="0031545C">
        <w:rPr>
          <w:rFonts w:asciiTheme="majorBidi" w:hAnsiTheme="majorBidi" w:cstheme="majorBidi"/>
        </w:rPr>
        <w:t xml:space="preserve"> </w:t>
      </w:r>
      <w:r w:rsidRPr="0031545C">
        <w:rPr>
          <w:rStyle w:val="hps"/>
          <w:rFonts w:asciiTheme="majorBidi" w:hAnsiTheme="majorBidi" w:cstheme="majorBidi"/>
        </w:rPr>
        <w:t xml:space="preserve">each.                                                                                  </w:t>
      </w:r>
    </w:p>
    <w:p w:rsidR="0031545C" w:rsidRPr="0031545C" w:rsidRDefault="0031545C" w:rsidP="00E4069D">
      <w:pPr>
        <w:tabs>
          <w:tab w:val="left" w:pos="1857"/>
        </w:tabs>
        <w:spacing w:line="360" w:lineRule="auto"/>
        <w:jc w:val="both"/>
        <w:rPr>
          <w:rStyle w:val="hps"/>
          <w:rFonts w:asciiTheme="majorBidi" w:hAnsiTheme="majorBidi" w:cstheme="majorBidi"/>
          <w:lang w:bidi="ar-IQ"/>
        </w:rPr>
      </w:pPr>
    </w:p>
    <w:p w:rsidR="0031545C" w:rsidRPr="0031545C" w:rsidRDefault="0031545C" w:rsidP="00E4069D">
      <w:pPr>
        <w:tabs>
          <w:tab w:val="left" w:pos="1857"/>
        </w:tabs>
        <w:spacing w:line="360" w:lineRule="auto"/>
        <w:jc w:val="center"/>
        <w:rPr>
          <w:rFonts w:asciiTheme="majorBidi" w:hAnsiTheme="majorBidi" w:cstheme="majorBidi"/>
          <w:b/>
          <w:bCs/>
          <w:rtl/>
          <w:lang w:bidi="ar-IQ"/>
        </w:rPr>
      </w:pPr>
    </w:p>
    <w:p w:rsidR="0031545C" w:rsidRPr="0031545C" w:rsidRDefault="0031545C" w:rsidP="00E4069D">
      <w:pPr>
        <w:spacing w:line="360" w:lineRule="auto"/>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المقدمة</w:t>
      </w:r>
    </w:p>
    <w:p w:rsidR="0031545C" w:rsidRPr="0031545C" w:rsidRDefault="0031545C" w:rsidP="00E4069D">
      <w:pPr>
        <w:spacing w:line="360" w:lineRule="auto"/>
        <w:jc w:val="lowKashida"/>
        <w:rPr>
          <w:rFonts w:asciiTheme="majorBidi" w:hAnsiTheme="majorBidi" w:cstheme="majorBidi"/>
          <w:rtl/>
        </w:rPr>
      </w:pPr>
      <w:r w:rsidRPr="0031545C">
        <w:rPr>
          <w:rFonts w:asciiTheme="majorBidi" w:hAnsiTheme="majorBidi" w:cstheme="majorBidi"/>
          <w:rtl/>
          <w:lang w:bidi="ar-IQ"/>
        </w:rPr>
        <w:t xml:space="preserve">      تعود الباميا </w:t>
      </w:r>
      <w:r w:rsidRPr="0031545C">
        <w:rPr>
          <w:rFonts w:asciiTheme="majorBidi" w:hAnsiTheme="majorBidi" w:cstheme="majorBidi"/>
          <w:i/>
          <w:iCs/>
          <w:lang w:bidi="ar-IQ"/>
        </w:rPr>
        <w:t xml:space="preserve">Hibscus esculentus </w:t>
      </w:r>
      <w:r w:rsidRPr="0031545C">
        <w:rPr>
          <w:rFonts w:asciiTheme="majorBidi" w:hAnsiTheme="majorBidi" w:cstheme="majorBidi"/>
          <w:lang w:bidi="ar-IQ"/>
        </w:rPr>
        <w:t>L.</w:t>
      </w:r>
      <w:r w:rsidRPr="0031545C">
        <w:rPr>
          <w:rFonts w:asciiTheme="majorBidi" w:hAnsiTheme="majorBidi" w:cstheme="majorBidi"/>
          <w:rtl/>
          <w:lang w:bidi="ar-IQ"/>
        </w:rPr>
        <w:t xml:space="preserve"> إلى العائلة الخبازية </w:t>
      </w:r>
      <w:r w:rsidRPr="0031545C">
        <w:rPr>
          <w:rFonts w:asciiTheme="majorBidi" w:hAnsiTheme="majorBidi" w:cstheme="majorBidi"/>
          <w:lang w:bidi="ar-IQ"/>
        </w:rPr>
        <w:t>Malvaceae</w:t>
      </w:r>
      <w:r w:rsidRPr="0031545C">
        <w:rPr>
          <w:rFonts w:asciiTheme="majorBidi" w:hAnsiTheme="majorBidi" w:cstheme="majorBidi"/>
          <w:rtl/>
          <w:lang w:bidi="ar-IQ"/>
        </w:rPr>
        <w:t xml:space="preserve"> ، وتع</w:t>
      </w:r>
      <w:r w:rsidRPr="0031545C">
        <w:rPr>
          <w:rFonts w:asciiTheme="majorBidi" w:hAnsiTheme="majorBidi" w:cstheme="majorBidi"/>
          <w:rtl/>
        </w:rPr>
        <w:t>د</w:t>
      </w:r>
      <w:r w:rsidRPr="0031545C">
        <w:rPr>
          <w:rFonts w:asciiTheme="majorBidi" w:hAnsiTheme="majorBidi" w:cstheme="majorBidi"/>
          <w:rtl/>
          <w:lang w:bidi="ar-IQ"/>
        </w:rPr>
        <w:t xml:space="preserve"> من </w:t>
      </w:r>
      <w:r w:rsidRPr="0031545C">
        <w:rPr>
          <w:rFonts w:asciiTheme="majorBidi" w:hAnsiTheme="majorBidi" w:cstheme="majorBidi"/>
          <w:rtl/>
        </w:rPr>
        <w:t xml:space="preserve">محاصيل الخضر المهمة </w:t>
      </w:r>
      <w:r w:rsidRPr="0031545C">
        <w:rPr>
          <w:rFonts w:asciiTheme="majorBidi" w:hAnsiTheme="majorBidi" w:cstheme="majorBidi"/>
          <w:rtl/>
          <w:lang w:bidi="ar-IQ"/>
        </w:rPr>
        <w:t xml:space="preserve">في العراق (مطلوب وآخرون، 1989) وهي غنية ببعض العناصر الغذائية كالكالسيوم والمغنسيوم والفسفور كما أنها تحتوي على بعض الفيتامينات بنسب متوسطة مثل الرايبوفلافين والثيامين وفيتامين </w:t>
      </w:r>
      <w:r w:rsidRPr="0031545C">
        <w:rPr>
          <w:rFonts w:asciiTheme="majorBidi" w:hAnsiTheme="majorBidi" w:cstheme="majorBidi"/>
          <w:lang w:bidi="ar-IQ"/>
        </w:rPr>
        <w:t>C</w:t>
      </w:r>
      <w:r w:rsidRPr="0031545C">
        <w:rPr>
          <w:rFonts w:asciiTheme="majorBidi" w:hAnsiTheme="majorBidi" w:cstheme="majorBidi"/>
          <w:rtl/>
          <w:lang w:bidi="ar-IQ"/>
        </w:rPr>
        <w:t xml:space="preserve"> وفيتامين </w:t>
      </w:r>
      <w:r w:rsidRPr="0031545C">
        <w:rPr>
          <w:rFonts w:asciiTheme="majorBidi" w:hAnsiTheme="majorBidi" w:cstheme="majorBidi"/>
          <w:lang w:bidi="ar-IQ"/>
        </w:rPr>
        <w:t>A</w:t>
      </w:r>
      <w:r w:rsidRPr="0031545C">
        <w:rPr>
          <w:rFonts w:asciiTheme="majorBidi" w:hAnsiTheme="majorBidi" w:cstheme="majorBidi"/>
          <w:rtl/>
          <w:lang w:bidi="ar-IQ"/>
        </w:rPr>
        <w:t xml:space="preserve"> (</w:t>
      </w:r>
      <w:r w:rsidRPr="0031545C">
        <w:rPr>
          <w:rFonts w:asciiTheme="majorBidi" w:hAnsiTheme="majorBidi" w:cstheme="majorBidi"/>
          <w:lang w:bidi="ar-IQ"/>
        </w:rPr>
        <w:t>Anonymous</w:t>
      </w:r>
      <w:r w:rsidRPr="0031545C">
        <w:rPr>
          <w:rFonts w:asciiTheme="majorBidi" w:hAnsiTheme="majorBidi" w:cstheme="majorBidi"/>
          <w:rtl/>
          <w:lang w:bidi="ar-IQ"/>
        </w:rPr>
        <w:t xml:space="preserve"> ، 1977)</w:t>
      </w:r>
      <w:r w:rsidRPr="0031545C">
        <w:rPr>
          <w:rFonts w:asciiTheme="majorBidi" w:hAnsiTheme="majorBidi" w:cstheme="majorBidi"/>
          <w:rtl/>
        </w:rPr>
        <w:t xml:space="preserve">.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rPr>
        <w:t xml:space="preserve">      </w:t>
      </w:r>
      <w:r w:rsidRPr="0031545C">
        <w:rPr>
          <w:rFonts w:asciiTheme="majorBidi" w:hAnsiTheme="majorBidi" w:cstheme="majorBidi"/>
          <w:rtl/>
          <w:lang w:bidi="ar-IQ"/>
        </w:rPr>
        <w:t xml:space="preserve">إن </w:t>
      </w:r>
      <w:r w:rsidRPr="0031545C">
        <w:rPr>
          <w:rFonts w:asciiTheme="majorBidi" w:hAnsiTheme="majorBidi" w:cstheme="majorBidi"/>
          <w:rtl/>
        </w:rPr>
        <w:t xml:space="preserve">التوسع </w:t>
      </w:r>
      <w:r w:rsidRPr="0031545C">
        <w:rPr>
          <w:rFonts w:asciiTheme="majorBidi" w:hAnsiTheme="majorBidi" w:cstheme="majorBidi"/>
          <w:rtl/>
          <w:lang w:bidi="ar-IQ"/>
        </w:rPr>
        <w:t xml:space="preserve">في زراعة محصول </w:t>
      </w:r>
      <w:r w:rsidRPr="0031545C">
        <w:rPr>
          <w:rFonts w:asciiTheme="majorBidi" w:hAnsiTheme="majorBidi" w:cstheme="majorBidi"/>
          <w:rtl/>
        </w:rPr>
        <w:t xml:space="preserve">الباميا </w:t>
      </w:r>
      <w:r w:rsidRPr="0031545C">
        <w:rPr>
          <w:rFonts w:asciiTheme="majorBidi" w:hAnsiTheme="majorBidi" w:cstheme="majorBidi"/>
          <w:rtl/>
          <w:lang w:bidi="ar-IQ"/>
        </w:rPr>
        <w:t xml:space="preserve">رافقه الكثير من المشاكل </w:t>
      </w:r>
      <w:r w:rsidRPr="0031545C">
        <w:rPr>
          <w:rFonts w:asciiTheme="majorBidi" w:hAnsiTheme="majorBidi" w:cstheme="majorBidi"/>
          <w:rtl/>
        </w:rPr>
        <w:t xml:space="preserve">الزراعية </w:t>
      </w:r>
      <w:r w:rsidRPr="0031545C">
        <w:rPr>
          <w:rFonts w:asciiTheme="majorBidi" w:hAnsiTheme="majorBidi" w:cstheme="majorBidi"/>
          <w:rtl/>
          <w:lang w:bidi="ar-IQ"/>
        </w:rPr>
        <w:t xml:space="preserve">منها استعمال المبيدات الكيميائية بكثرة خلال دورة حياة المحصول ونشا عن هذا الاستعمال تلوث التربة والمياه , نتج عنه تجمع المواد السامة داخل السلاسل الغذائية المختلفة مما أدى إلى إلحاق أضرار متفاوتة على الكائنات الحية في المناطق الملوثة في جميع أنحاء العالم والعديد من هذه المواقع تهدد مصادر المياه والغذاء والكائنات الحية ( </w:t>
      </w:r>
      <w:r w:rsidRPr="0031545C">
        <w:rPr>
          <w:rFonts w:asciiTheme="majorBidi" w:hAnsiTheme="majorBidi" w:cstheme="majorBidi"/>
          <w:lang w:bidi="ar-IQ"/>
        </w:rPr>
        <w:t>Bennet</w:t>
      </w:r>
      <w:r w:rsidRPr="0031545C">
        <w:rPr>
          <w:rFonts w:asciiTheme="majorBidi" w:hAnsiTheme="majorBidi" w:cstheme="majorBidi"/>
          <w:rtl/>
          <w:lang w:bidi="ar-IQ"/>
        </w:rPr>
        <w:t xml:space="preserve"> وآخرون , 2002 ) .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إن أعداد السكان في العالم في تزايد مستمر استنادا إلى تقارير منظمة الغذاء والزراعة الدولية </w:t>
      </w:r>
      <w:r w:rsidRPr="0031545C">
        <w:rPr>
          <w:rFonts w:asciiTheme="majorBidi" w:hAnsiTheme="majorBidi" w:cstheme="majorBidi"/>
          <w:lang w:bidi="ar-IQ"/>
        </w:rPr>
        <w:t>F.A.O</w:t>
      </w:r>
      <w:r w:rsidRPr="0031545C">
        <w:rPr>
          <w:rFonts w:asciiTheme="majorBidi" w:hAnsiTheme="majorBidi" w:cstheme="majorBidi"/>
          <w:rtl/>
          <w:lang w:bidi="ar-IQ"/>
        </w:rPr>
        <w:t xml:space="preserve"> إذ كان عدد سكان العالم عام 2001 حوالي 6,134</w:t>
      </w:r>
      <w:r w:rsidRPr="0031545C">
        <w:rPr>
          <w:rFonts w:asciiTheme="majorBidi" w:hAnsiTheme="majorBidi" w:cstheme="majorBidi"/>
          <w:lang w:bidi="ar-IQ"/>
        </w:rPr>
        <w:t xml:space="preserve"> x</w:t>
      </w:r>
      <w:r w:rsidRPr="0031545C">
        <w:rPr>
          <w:rFonts w:asciiTheme="majorBidi" w:hAnsiTheme="majorBidi" w:cstheme="majorBidi"/>
          <w:rtl/>
          <w:lang w:bidi="ar-IQ"/>
        </w:rPr>
        <w:t xml:space="preserve"> 10</w:t>
      </w:r>
      <w:r w:rsidRPr="0031545C">
        <w:rPr>
          <w:rFonts w:asciiTheme="majorBidi" w:hAnsiTheme="majorBidi" w:cstheme="majorBidi"/>
          <w:vertAlign w:val="superscript"/>
          <w:rtl/>
          <w:lang w:bidi="ar-IQ"/>
        </w:rPr>
        <w:t>9</w:t>
      </w:r>
      <w:r w:rsidRPr="0031545C">
        <w:rPr>
          <w:rFonts w:asciiTheme="majorBidi" w:hAnsiTheme="majorBidi" w:cstheme="majorBidi"/>
          <w:rtl/>
          <w:lang w:bidi="ar-IQ"/>
        </w:rPr>
        <w:t xml:space="preserve"> نسمة ومن المتوقع أن يصبح 8,5</w:t>
      </w:r>
      <w:r w:rsidRPr="0031545C">
        <w:rPr>
          <w:rFonts w:asciiTheme="majorBidi" w:hAnsiTheme="majorBidi" w:cstheme="majorBidi"/>
          <w:lang w:bidi="ar-IQ"/>
        </w:rPr>
        <w:t>x</w:t>
      </w:r>
      <w:r w:rsidRPr="0031545C">
        <w:rPr>
          <w:rFonts w:asciiTheme="majorBidi" w:hAnsiTheme="majorBidi" w:cstheme="majorBidi"/>
          <w:rtl/>
          <w:lang w:bidi="ar-IQ"/>
        </w:rPr>
        <w:t>10</w:t>
      </w:r>
      <w:r w:rsidRPr="0031545C">
        <w:rPr>
          <w:rFonts w:asciiTheme="majorBidi" w:hAnsiTheme="majorBidi" w:cstheme="majorBidi"/>
          <w:vertAlign w:val="superscript"/>
          <w:rtl/>
          <w:lang w:bidi="ar-IQ"/>
        </w:rPr>
        <w:t>9</w:t>
      </w:r>
      <w:r w:rsidRPr="0031545C">
        <w:rPr>
          <w:rFonts w:asciiTheme="majorBidi" w:hAnsiTheme="majorBidi" w:cstheme="majorBidi"/>
          <w:rtl/>
          <w:lang w:bidi="ar-IQ"/>
        </w:rPr>
        <w:t xml:space="preserve"> نسمة عام 2025 مما يتطلب ناتجا زراعيا أضافيا بمقدار 2,4</w:t>
      </w:r>
      <w:r w:rsidRPr="0031545C">
        <w:rPr>
          <w:rFonts w:asciiTheme="majorBidi" w:hAnsiTheme="majorBidi" w:cstheme="majorBidi"/>
          <w:lang w:bidi="ar-IQ"/>
        </w:rPr>
        <w:t>x</w:t>
      </w:r>
      <w:r w:rsidRPr="0031545C">
        <w:rPr>
          <w:rFonts w:asciiTheme="majorBidi" w:hAnsiTheme="majorBidi" w:cstheme="majorBidi"/>
          <w:rtl/>
          <w:lang w:bidi="ar-IQ"/>
        </w:rPr>
        <w:t xml:space="preserve"> 10</w:t>
      </w:r>
      <w:r w:rsidRPr="0031545C">
        <w:rPr>
          <w:rFonts w:asciiTheme="majorBidi" w:hAnsiTheme="majorBidi" w:cstheme="majorBidi"/>
          <w:vertAlign w:val="superscript"/>
          <w:rtl/>
          <w:lang w:bidi="ar-IQ"/>
        </w:rPr>
        <w:t>4</w:t>
      </w:r>
      <w:r w:rsidRPr="0031545C">
        <w:rPr>
          <w:rFonts w:asciiTheme="majorBidi" w:hAnsiTheme="majorBidi" w:cstheme="majorBidi"/>
          <w:rtl/>
          <w:lang w:bidi="ar-IQ"/>
        </w:rPr>
        <w:t xml:space="preserve"> طن/ سنة , إن هذه الزيادة لا تتحقق إلا بتحسين نوعية الإنتاج , وان جزء من هذا التحسين يعتمد على التقليل من الخسائر الناجمة عن الآفات والتي تقدر أضرارها بحوالي 38% - 42% من الإنتاج الكلي  ( </w:t>
      </w:r>
      <w:r w:rsidRPr="0031545C">
        <w:rPr>
          <w:rFonts w:asciiTheme="majorBidi" w:hAnsiTheme="majorBidi" w:cstheme="majorBidi"/>
          <w:lang w:bidi="ar-IQ"/>
        </w:rPr>
        <w:t>Oevke</w:t>
      </w:r>
      <w:r w:rsidRPr="0031545C">
        <w:rPr>
          <w:rFonts w:asciiTheme="majorBidi" w:hAnsiTheme="majorBidi" w:cstheme="majorBidi"/>
          <w:rtl/>
          <w:lang w:bidi="ar-IQ"/>
        </w:rPr>
        <w:t xml:space="preserve"> وآخرون , 1994 و </w:t>
      </w:r>
      <w:r w:rsidRPr="0031545C">
        <w:rPr>
          <w:rFonts w:asciiTheme="majorBidi" w:hAnsiTheme="majorBidi" w:cstheme="majorBidi"/>
          <w:lang w:bidi="ar-IQ"/>
        </w:rPr>
        <w:t>Agrios</w:t>
      </w:r>
      <w:r w:rsidRPr="0031545C">
        <w:rPr>
          <w:rFonts w:asciiTheme="majorBidi" w:hAnsiTheme="majorBidi" w:cstheme="majorBidi"/>
          <w:rtl/>
          <w:lang w:bidi="ar-IQ"/>
        </w:rPr>
        <w:t xml:space="preserve"> , 2005 )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كل هذه الأمور دعت إلى تطوير آلية عمل والتقليل من التلوث البيئي الناجم عن استخدام المبيدات , فقد أثبتت البحوث أن المياه الممغنطة تعمل على زيادة الإنتاج من خلال تحفيز إنبات البذور وزيادة نمو النباتات وبالتالي ينعكس على الإنتاج , فقد أشار </w:t>
      </w:r>
      <w:r w:rsidRPr="0031545C">
        <w:rPr>
          <w:rFonts w:asciiTheme="majorBidi" w:hAnsiTheme="majorBidi" w:cstheme="majorBidi"/>
          <w:lang w:bidi="ar-IQ"/>
        </w:rPr>
        <w:t>Vasilevski</w:t>
      </w:r>
      <w:r w:rsidRPr="0031545C">
        <w:rPr>
          <w:rFonts w:asciiTheme="majorBidi" w:hAnsiTheme="majorBidi" w:cstheme="majorBidi"/>
          <w:rtl/>
          <w:lang w:bidi="ar-IQ"/>
        </w:rPr>
        <w:t xml:space="preserve"> (2003) إلى انه استخدام الطرق </w:t>
      </w:r>
      <w:r w:rsidRPr="0031545C">
        <w:rPr>
          <w:rFonts w:asciiTheme="majorBidi" w:hAnsiTheme="majorBidi" w:cstheme="majorBidi"/>
          <w:lang w:bidi="ar-IQ"/>
        </w:rPr>
        <w:t>Biophysical Methods</w:t>
      </w:r>
      <w:r w:rsidRPr="0031545C">
        <w:rPr>
          <w:rFonts w:asciiTheme="majorBidi" w:hAnsiTheme="majorBidi" w:cstheme="majorBidi"/>
          <w:rtl/>
          <w:lang w:bidi="ar-IQ"/>
        </w:rPr>
        <w:t xml:space="preserve"> في الزراعة يمكن أن تحقق زيادة في إنبات البذور بمقدار 20% - 30% وزيادة الحاصل الاقتصادي بمقدار 10% - 50% وزيادة انتشار الجذور 24% وزيادة مقدرة تحمل النبات للإجهادات المختلفة والتقليل من استخدام الأسمدة بمقدار 10% - 15% والتقليل من استخدام مبيدات الآفات وتلوث المياه الجوفية وتقليل كلف الإنتاج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وقد وجد </w:t>
      </w:r>
      <w:r w:rsidRPr="0031545C">
        <w:rPr>
          <w:rFonts w:asciiTheme="majorBidi" w:hAnsiTheme="majorBidi" w:cstheme="majorBidi"/>
          <w:lang w:bidi="ar-IQ"/>
        </w:rPr>
        <w:t>Makhmoudou</w:t>
      </w:r>
      <w:r w:rsidRPr="0031545C">
        <w:rPr>
          <w:rFonts w:asciiTheme="majorBidi" w:hAnsiTheme="majorBidi" w:cstheme="majorBidi"/>
          <w:rtl/>
          <w:lang w:bidi="ar-IQ"/>
        </w:rPr>
        <w:t xml:space="preserve"> (1998) إن الري بالماء الممغنط أدى إلى زيادة ارتفاع نبات القطن 30سم وزيادة عدد الجوز المتكون من 12-14 في معاملة المقارنة إلى 22-42 جوزه / نبات  في معاملة الري بالماء الممغنط وزيادة حاصل القطن صنف </w:t>
      </w:r>
      <w:r w:rsidRPr="0031545C">
        <w:rPr>
          <w:rFonts w:asciiTheme="majorBidi" w:hAnsiTheme="majorBidi" w:cstheme="majorBidi"/>
          <w:lang w:bidi="ar-IQ"/>
        </w:rPr>
        <w:t>Grad C6524</w:t>
      </w:r>
      <w:r w:rsidRPr="0031545C">
        <w:rPr>
          <w:rFonts w:asciiTheme="majorBidi" w:hAnsiTheme="majorBidi" w:cstheme="majorBidi"/>
          <w:rtl/>
          <w:lang w:bidi="ar-IQ"/>
        </w:rPr>
        <w:t xml:space="preserve"> إذ بلغ 3200 كغم / هكتار قياسا بمعاملة الري بالماء العادي الذي بلغ 2600 كغم / هكتار مع التبكير بالنضج 10-12 يوما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وفي البنجر السكري أدى استعمال  المجال المغناطيسي شدة 50كاوس وتردد 16 هرتز إلى زيادة في نسبة الإنبات من 53,3% إلى 62,7% وكذلك أدى إلى زيادة في وزن الجذور , (</w:t>
      </w:r>
      <w:r w:rsidRPr="0031545C">
        <w:rPr>
          <w:rFonts w:asciiTheme="majorBidi" w:hAnsiTheme="majorBidi" w:cstheme="majorBidi"/>
          <w:lang w:bidi="ar-IQ"/>
        </w:rPr>
        <w:t>Rochalska</w:t>
      </w:r>
      <w:r w:rsidRPr="0031545C">
        <w:rPr>
          <w:rFonts w:asciiTheme="majorBidi" w:hAnsiTheme="majorBidi" w:cstheme="majorBidi"/>
          <w:rtl/>
          <w:lang w:bidi="ar-IQ"/>
        </w:rPr>
        <w:t xml:space="preserve"> , 2008 ).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يمكن تحضير الماء المعالج مغناطيسيا بواسطة الأجهزة المصنعة خصيصا لهذا الغرض تسمي بالـ </w:t>
      </w:r>
      <w:r w:rsidRPr="0031545C">
        <w:rPr>
          <w:rFonts w:asciiTheme="majorBidi" w:hAnsiTheme="majorBidi" w:cstheme="majorBidi"/>
          <w:lang w:bidi="ar-IQ"/>
        </w:rPr>
        <w:t>Magnetotron</w:t>
      </w:r>
      <w:r w:rsidRPr="0031545C">
        <w:rPr>
          <w:rFonts w:asciiTheme="majorBidi" w:hAnsiTheme="majorBidi" w:cstheme="majorBidi"/>
          <w:rtl/>
          <w:lang w:bidi="ar-IQ"/>
        </w:rPr>
        <w:t xml:space="preserve"> وهي ذات مقاسات مختلفة والتي يمكن تركيبها على الأنابيب  وتبدأ من القطر </w:t>
      </w:r>
      <w:r w:rsidRPr="0031545C">
        <w:rPr>
          <w:rFonts w:asciiTheme="majorBidi" w:hAnsiTheme="majorBidi" w:cstheme="majorBidi"/>
          <w:lang w:bidi="ar-IQ"/>
        </w:rPr>
        <w:t>0.25</w:t>
      </w:r>
      <w:r w:rsidRPr="0031545C">
        <w:rPr>
          <w:rFonts w:asciiTheme="majorBidi" w:hAnsiTheme="majorBidi" w:cstheme="majorBidi"/>
          <w:rtl/>
          <w:lang w:bidi="ar-IQ"/>
        </w:rPr>
        <w:t>-</w:t>
      </w:r>
      <w:r w:rsidRPr="0031545C">
        <w:rPr>
          <w:rFonts w:asciiTheme="majorBidi" w:hAnsiTheme="majorBidi" w:cstheme="majorBidi"/>
          <w:lang w:bidi="ar-IQ"/>
        </w:rPr>
        <w:t xml:space="preserve">30 </w:t>
      </w:r>
      <w:r w:rsidRPr="0031545C">
        <w:rPr>
          <w:rFonts w:asciiTheme="majorBidi" w:hAnsiTheme="majorBidi" w:cstheme="majorBidi"/>
          <w:rtl/>
          <w:lang w:bidi="ar-IQ"/>
        </w:rPr>
        <w:t xml:space="preserve"> انج والذي يضمن استخدامها للأحواض الصغيرة في الحدائق إلى المساحات الكبيرة فمثلا الجهاز ذو القطر 6انج يكفي لتغطية مساحة مزروعة تصل إلى 25هكتار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وقد استخدمت تطبيقات المعاملة المغناطيسية للماء لأول مرة في دول الكتلة الشرقية سابقا والصين لأكثر من 25سنة (</w:t>
      </w:r>
      <w:r w:rsidRPr="0031545C">
        <w:rPr>
          <w:rFonts w:asciiTheme="majorBidi" w:hAnsiTheme="majorBidi" w:cstheme="majorBidi"/>
          <w:lang w:bidi="ar-IQ"/>
        </w:rPr>
        <w:t>Hibben</w:t>
      </w:r>
      <w:r w:rsidRPr="0031545C">
        <w:rPr>
          <w:rFonts w:asciiTheme="majorBidi" w:hAnsiTheme="majorBidi" w:cstheme="majorBidi"/>
          <w:rtl/>
          <w:lang w:bidi="ar-IQ"/>
        </w:rPr>
        <w:t xml:space="preserve"> , 1973) , كما أجريت أبحاث مبتكرة خلال 1960-1980 ولاسيما في المعاهد الروسية في </w:t>
      </w:r>
      <w:r w:rsidRPr="0031545C">
        <w:rPr>
          <w:rFonts w:asciiTheme="majorBidi" w:hAnsiTheme="majorBidi" w:cstheme="majorBidi"/>
          <w:rtl/>
          <w:lang w:bidi="ar-IQ"/>
        </w:rPr>
        <w:lastRenderedPageBreak/>
        <w:t>الاتحاد السوفيتي السابق إلا أنهم لم يوفروا موديلا فيزيائيا – كيميائيا مصنعا للمشاهدات المذهلة (</w:t>
      </w:r>
      <w:r w:rsidRPr="0031545C">
        <w:rPr>
          <w:rFonts w:asciiTheme="majorBidi" w:hAnsiTheme="majorBidi" w:cstheme="majorBidi"/>
          <w:lang w:bidi="ar-IQ"/>
        </w:rPr>
        <w:t>Szkatula</w:t>
      </w:r>
      <w:r w:rsidRPr="0031545C">
        <w:rPr>
          <w:rFonts w:asciiTheme="majorBidi" w:hAnsiTheme="majorBidi" w:cstheme="majorBidi"/>
          <w:rtl/>
          <w:lang w:bidi="ar-IQ"/>
        </w:rPr>
        <w:t xml:space="preserve"> وآخرون , 2002)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وقد لوحظ ان معالجة الماء بواسطة القطب الشمالي للمغناطيس أدى إلى إيقاف نمو البكتريا حيث يعمل عمل مضادات بكتيرية , أما معالجة الماء بالقطب الجنوبي فانه يعمل على تخفيف آلام الجسم وإزالة الضعف , فيما لوحظ أن معالجة الماء بواسطة الأقطاب المتقابلة ذو تأثير متعادل ولا توجد محاذير من استخدامه (</w:t>
      </w:r>
      <w:r w:rsidRPr="0031545C">
        <w:rPr>
          <w:rFonts w:asciiTheme="majorBidi" w:hAnsiTheme="majorBidi" w:cstheme="majorBidi"/>
          <w:lang w:bidi="ar-IQ"/>
        </w:rPr>
        <w:t>Zoltan</w:t>
      </w:r>
      <w:r w:rsidRPr="0031545C">
        <w:rPr>
          <w:rFonts w:asciiTheme="majorBidi" w:hAnsiTheme="majorBidi" w:cstheme="majorBidi"/>
          <w:rtl/>
          <w:lang w:bidi="ar-IQ"/>
        </w:rPr>
        <w:t xml:space="preserve"> , 1997 و </w:t>
      </w:r>
      <w:r w:rsidRPr="0031545C">
        <w:rPr>
          <w:rFonts w:asciiTheme="majorBidi" w:hAnsiTheme="majorBidi" w:cstheme="majorBidi"/>
          <w:lang w:bidi="ar-IQ"/>
        </w:rPr>
        <w:t>Siegfried</w:t>
      </w:r>
      <w:r w:rsidRPr="0031545C">
        <w:rPr>
          <w:rFonts w:asciiTheme="majorBidi" w:hAnsiTheme="majorBidi" w:cstheme="majorBidi"/>
          <w:rtl/>
          <w:lang w:bidi="ar-IQ"/>
        </w:rPr>
        <w:t xml:space="preserve"> , 1997 و </w:t>
      </w:r>
      <w:r w:rsidRPr="0031545C">
        <w:rPr>
          <w:rFonts w:asciiTheme="majorBidi" w:hAnsiTheme="majorBidi" w:cstheme="majorBidi"/>
          <w:lang w:bidi="ar-IQ"/>
        </w:rPr>
        <w:t>Bonlie</w:t>
      </w:r>
      <w:r w:rsidRPr="0031545C">
        <w:rPr>
          <w:rFonts w:asciiTheme="majorBidi" w:hAnsiTheme="majorBidi" w:cstheme="majorBidi"/>
          <w:rtl/>
          <w:lang w:bidi="ar-IQ"/>
        </w:rPr>
        <w:t xml:space="preserve"> , 1997)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وقد أشار </w:t>
      </w:r>
      <w:r w:rsidRPr="0031545C">
        <w:rPr>
          <w:rFonts w:asciiTheme="majorBidi" w:hAnsiTheme="majorBidi" w:cstheme="majorBidi"/>
          <w:lang w:bidi="ar-IQ"/>
        </w:rPr>
        <w:t>Xi</w:t>
      </w:r>
      <w:r w:rsidRPr="0031545C">
        <w:rPr>
          <w:rFonts w:asciiTheme="majorBidi" w:hAnsiTheme="majorBidi" w:cstheme="majorBidi"/>
          <w:rtl/>
          <w:lang w:bidi="ar-IQ"/>
        </w:rPr>
        <w:t xml:space="preserve"> و </w:t>
      </w:r>
      <w:r w:rsidRPr="0031545C">
        <w:rPr>
          <w:rFonts w:asciiTheme="majorBidi" w:hAnsiTheme="majorBidi" w:cstheme="majorBidi"/>
          <w:lang w:bidi="ar-IQ"/>
        </w:rPr>
        <w:t>Zhidong</w:t>
      </w:r>
      <w:r w:rsidRPr="0031545C">
        <w:rPr>
          <w:rFonts w:asciiTheme="majorBidi" w:hAnsiTheme="majorBidi" w:cstheme="majorBidi"/>
          <w:rtl/>
          <w:lang w:bidi="ar-IQ"/>
        </w:rPr>
        <w:t xml:space="preserve"> (1992) إلى إن تعريض بذور الحنطة إلى مجال مغناطيسي بشدة 100 كاوس سبب زيادة في سرعة التفاعلات المرتبطة بأنزيم </w:t>
      </w:r>
      <w:r w:rsidRPr="0031545C">
        <w:rPr>
          <w:rFonts w:asciiTheme="majorBidi" w:hAnsiTheme="majorBidi" w:cstheme="majorBidi"/>
          <w:lang w:bidi="ar-IQ"/>
        </w:rPr>
        <w:t>Peroxidase</w:t>
      </w:r>
      <w:r w:rsidRPr="0031545C">
        <w:rPr>
          <w:rFonts w:asciiTheme="majorBidi" w:hAnsiTheme="majorBidi" w:cstheme="majorBidi"/>
          <w:rtl/>
          <w:lang w:bidi="ar-IQ"/>
        </w:rPr>
        <w:t xml:space="preserve"> , وكانت استجابة أصناف الحنطة المختلفة للحقل المغناطيسي من حيث فعالية إنزيمي الاميليز والبيروكسيديز ومحتوى النبات من البروتينات كذال أدى إلى زيادة في حيوية البادرات فضلا عن اختلاف الشكل المظهري للبادرات وطول أوراقها وجذورها وزيادة في عملية التركيب الضوئي (</w:t>
      </w:r>
      <w:r w:rsidRPr="0031545C">
        <w:rPr>
          <w:rFonts w:asciiTheme="majorBidi" w:hAnsiTheme="majorBidi" w:cstheme="majorBidi"/>
          <w:lang w:bidi="ar-IQ"/>
        </w:rPr>
        <w:t>Zheny</w:t>
      </w:r>
      <w:r w:rsidRPr="0031545C">
        <w:rPr>
          <w:rFonts w:asciiTheme="majorBidi" w:hAnsiTheme="majorBidi" w:cstheme="majorBidi"/>
          <w:rtl/>
          <w:lang w:bidi="ar-IQ"/>
        </w:rPr>
        <w:t xml:space="preserve"> و </w:t>
      </w:r>
      <w:r w:rsidRPr="0031545C">
        <w:rPr>
          <w:rFonts w:asciiTheme="majorBidi" w:hAnsiTheme="majorBidi" w:cstheme="majorBidi"/>
          <w:lang w:bidi="ar-IQ"/>
        </w:rPr>
        <w:t>Xu</w:t>
      </w:r>
      <w:r w:rsidRPr="0031545C">
        <w:rPr>
          <w:rFonts w:asciiTheme="majorBidi" w:hAnsiTheme="majorBidi" w:cstheme="majorBidi"/>
          <w:rtl/>
          <w:lang w:bidi="ar-IQ"/>
        </w:rPr>
        <w:t xml:space="preserve"> , 2010) .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ونظرا لعدم توفر هذا الجهاز وللحاجة الماسة لاستخدامه في المجالات الزراعية فقد دعت الضرورة إلى تصنيع جهاز محلي.</w:t>
      </w:r>
    </w:p>
    <w:p w:rsidR="0031545C" w:rsidRPr="0031545C" w:rsidRDefault="0031545C" w:rsidP="00E4069D">
      <w:pPr>
        <w:spacing w:line="360" w:lineRule="auto"/>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المواد وطرائق العمل</w:t>
      </w:r>
    </w:p>
    <w:p w:rsidR="0031545C" w:rsidRPr="0031545C" w:rsidRDefault="0031545C" w:rsidP="00E4069D">
      <w:pPr>
        <w:spacing w:line="360" w:lineRule="auto"/>
        <w:rPr>
          <w:rFonts w:asciiTheme="majorBidi" w:hAnsiTheme="majorBidi" w:cstheme="majorBidi"/>
          <w:rtl/>
          <w:lang w:bidi="ar-IQ"/>
        </w:rPr>
      </w:pPr>
      <w:r w:rsidRPr="0031545C">
        <w:rPr>
          <w:rFonts w:asciiTheme="majorBidi" w:hAnsiTheme="majorBidi" w:cstheme="majorBidi"/>
          <w:rtl/>
          <w:lang w:bidi="ar-IQ"/>
        </w:rPr>
        <w:t>نفذت التجربة في مختبر الفطريات للدراسات العليا في كلية الزراعة / جامعة الكوفة وشملت الدراسة ما يلي :</w:t>
      </w:r>
    </w:p>
    <w:p w:rsidR="0031545C" w:rsidRPr="0031545C" w:rsidRDefault="0031545C" w:rsidP="00E4069D">
      <w:pPr>
        <w:spacing w:line="360" w:lineRule="auto"/>
        <w:jc w:val="both"/>
        <w:rPr>
          <w:rFonts w:asciiTheme="majorBidi" w:hAnsiTheme="majorBidi" w:cstheme="majorBidi"/>
          <w:lang w:bidi="ar-IQ"/>
        </w:rPr>
      </w:pPr>
      <w:r w:rsidRPr="0031545C">
        <w:rPr>
          <w:rFonts w:asciiTheme="majorBidi" w:hAnsiTheme="majorBidi" w:cstheme="majorBidi"/>
          <w:b/>
          <w:bCs/>
          <w:rtl/>
          <w:lang w:bidi="ar-IQ"/>
        </w:rPr>
        <w:t>أولا )</w:t>
      </w:r>
      <w:r w:rsidRPr="0031545C">
        <w:rPr>
          <w:rFonts w:asciiTheme="majorBidi" w:hAnsiTheme="majorBidi" w:cstheme="majorBidi"/>
          <w:rtl/>
          <w:lang w:bidi="ar-IQ"/>
        </w:rPr>
        <w:t xml:space="preserve"> </w:t>
      </w:r>
      <w:r w:rsidRPr="0031545C">
        <w:rPr>
          <w:rFonts w:asciiTheme="majorBidi" w:hAnsiTheme="majorBidi" w:cstheme="majorBidi"/>
          <w:b/>
          <w:bCs/>
          <w:rtl/>
          <w:lang w:bidi="ar-IQ"/>
        </w:rPr>
        <w:t>خطوات تصنيع جهاز مغنطة الماء</w:t>
      </w:r>
      <w:r w:rsidRPr="0031545C">
        <w:rPr>
          <w:rFonts w:asciiTheme="majorBidi" w:hAnsiTheme="majorBidi" w:cstheme="majorBidi"/>
          <w:rtl/>
          <w:lang w:bidi="ar-IQ"/>
        </w:rPr>
        <w:t xml:space="preserve">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جلبت قطع مغناطيس من الأسواق المحلية إلى مختبر الفيزياء / قسم الفيزياء / كلية العلوم وتم قياس الشدة المغناطيسية لكل قطعة بواسطة جهاز (تسلا ميتر) حيث تم اخذ أربعة قراءات لكل قطعة ومجموعها يمثل القوة المغناطيسية التي تولدها كل اسطوانة , إذ تم تركيب القطع داخل اسطوانة معدنية , وتم عمل عدة أجهزة بأحجام وشدد مختلفة حيث تم عمل شكل اسطواني وممكن تركيب الأجهزة الثلاث على مصدر مائي واحد وتعطي مياه ممغنطة بشدد مختلفة , وتم قياس شدة كل جهاز فكانت الشدة المغناطيسية للأول 1600 كاوس والثاني 3200 كاوس والثالث 4800 كاوس تم تمت عملية تركيب أنبوبتين لكل جهاز احدها في البداية لإدخال الماء العادي وأخرى في نهاية الجهاز لإخراج الماء الممغنط , الأنابيب صنعت من النحاس لتلافي الصدأ</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b/>
          <w:bCs/>
          <w:rtl/>
          <w:lang w:bidi="ar-IQ"/>
        </w:rPr>
        <w:t>ثانيا )</w:t>
      </w:r>
      <w:r w:rsidRPr="0031545C">
        <w:rPr>
          <w:rFonts w:asciiTheme="majorBidi" w:hAnsiTheme="majorBidi" w:cstheme="majorBidi"/>
          <w:rtl/>
          <w:lang w:bidi="ar-IQ"/>
        </w:rPr>
        <w:t xml:space="preserve"> </w:t>
      </w:r>
      <w:r w:rsidRPr="0031545C">
        <w:rPr>
          <w:rFonts w:asciiTheme="majorBidi" w:hAnsiTheme="majorBidi" w:cstheme="majorBidi"/>
          <w:b/>
          <w:bCs/>
          <w:rtl/>
          <w:lang w:bidi="ar-IQ"/>
        </w:rPr>
        <w:t>اختبار كفاءة الجهاز المصنع</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تم تحضير سنادين بلاستيكية قطر 15سم وارتفاع 10سم وتمت تعبئتها بتربة مزيجية معقمة بواقع 1كغم / سندان , ثم عرضت بذور الباميا الى المجال المغناطيسي ولمده دقيقتان وبشدة 250 كاوس ثم تمت عملية الزراعة بالمعاملات التالية :- </w:t>
      </w:r>
    </w:p>
    <w:p w:rsidR="0031545C" w:rsidRPr="0031545C" w:rsidRDefault="0031545C" w:rsidP="00E4069D">
      <w:pPr>
        <w:numPr>
          <w:ilvl w:val="0"/>
          <w:numId w:val="35"/>
        </w:numPr>
        <w:spacing w:line="360" w:lineRule="auto"/>
        <w:ind w:left="0" w:firstLine="0"/>
        <w:jc w:val="both"/>
        <w:rPr>
          <w:rFonts w:asciiTheme="majorBidi" w:hAnsiTheme="majorBidi" w:cstheme="majorBidi"/>
          <w:lang w:bidi="ar-IQ"/>
        </w:rPr>
      </w:pPr>
      <w:r w:rsidRPr="0031545C">
        <w:rPr>
          <w:rFonts w:asciiTheme="majorBidi" w:hAnsiTheme="majorBidi" w:cstheme="majorBidi"/>
          <w:rtl/>
          <w:lang w:bidi="ar-IQ"/>
        </w:rPr>
        <w:t>بذور غير ممغنطة تسقى بماء عادي ( معاملة السيطرة ) .</w:t>
      </w:r>
    </w:p>
    <w:p w:rsidR="0031545C" w:rsidRPr="0031545C" w:rsidRDefault="0031545C" w:rsidP="00E4069D">
      <w:pPr>
        <w:numPr>
          <w:ilvl w:val="0"/>
          <w:numId w:val="35"/>
        </w:numPr>
        <w:spacing w:line="360" w:lineRule="auto"/>
        <w:ind w:left="0" w:firstLine="0"/>
        <w:jc w:val="both"/>
        <w:rPr>
          <w:rFonts w:asciiTheme="majorBidi" w:hAnsiTheme="majorBidi" w:cstheme="majorBidi"/>
          <w:lang w:bidi="ar-IQ"/>
        </w:rPr>
      </w:pPr>
      <w:r w:rsidRPr="0031545C">
        <w:rPr>
          <w:rFonts w:asciiTheme="majorBidi" w:hAnsiTheme="majorBidi" w:cstheme="majorBidi"/>
          <w:rtl/>
          <w:lang w:bidi="ar-IQ"/>
        </w:rPr>
        <w:t xml:space="preserve">بذور ممغنطة تسقى بماء ممغنط بشدة 1600 كاوس .  </w:t>
      </w:r>
    </w:p>
    <w:p w:rsidR="0031545C" w:rsidRPr="0031545C" w:rsidRDefault="0031545C" w:rsidP="00E4069D">
      <w:pPr>
        <w:numPr>
          <w:ilvl w:val="0"/>
          <w:numId w:val="35"/>
        </w:numPr>
        <w:spacing w:line="360" w:lineRule="auto"/>
        <w:ind w:left="0" w:firstLine="0"/>
        <w:jc w:val="both"/>
        <w:rPr>
          <w:rFonts w:asciiTheme="majorBidi" w:hAnsiTheme="majorBidi" w:cstheme="majorBidi"/>
          <w:rtl/>
          <w:lang w:bidi="ar-IQ"/>
        </w:rPr>
      </w:pPr>
      <w:r w:rsidRPr="0031545C">
        <w:rPr>
          <w:rFonts w:asciiTheme="majorBidi" w:hAnsiTheme="majorBidi" w:cstheme="majorBidi"/>
          <w:rtl/>
          <w:lang w:bidi="ar-IQ"/>
        </w:rPr>
        <w:t xml:space="preserve">بذور ممغنطة تسقى بماء ممغنط بشدة 3200 كاوس .  </w:t>
      </w:r>
    </w:p>
    <w:p w:rsidR="0031545C" w:rsidRPr="0031545C" w:rsidRDefault="0031545C" w:rsidP="00E4069D">
      <w:pPr>
        <w:numPr>
          <w:ilvl w:val="0"/>
          <w:numId w:val="35"/>
        </w:numPr>
        <w:spacing w:line="360" w:lineRule="auto"/>
        <w:ind w:left="0" w:firstLine="0"/>
        <w:jc w:val="both"/>
        <w:rPr>
          <w:rFonts w:asciiTheme="majorBidi" w:hAnsiTheme="majorBidi" w:cstheme="majorBidi"/>
          <w:lang w:bidi="ar-IQ"/>
        </w:rPr>
      </w:pPr>
      <w:r w:rsidRPr="0031545C">
        <w:rPr>
          <w:rFonts w:asciiTheme="majorBidi" w:hAnsiTheme="majorBidi" w:cstheme="majorBidi"/>
          <w:rtl/>
          <w:lang w:bidi="ar-IQ"/>
        </w:rPr>
        <w:t xml:space="preserve">بذور ممغنطة تسقى بماء ممغنط بشدة 4800 كاوس .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تمت زراعتها في سنادين بواقع خمسة بذور لكل سندانة وبثلاثة مكررات وسقيت باحتراس بنفس الكمية من الماء مع اختلاف المعاملة , وضعت السنادين في مكان معرض للشمس وتمت متابعتها لحين الإنبات وتم تسجيل معاير الإنبات والنمو إذ تم تسجيل النسبة المئوية للإنبات وأطوال البادرات وأوزانها وذلك بأخذ ثلاثة بادرات من كل </w:t>
      </w:r>
      <w:r w:rsidRPr="0031545C">
        <w:rPr>
          <w:rFonts w:asciiTheme="majorBidi" w:hAnsiTheme="majorBidi" w:cstheme="majorBidi"/>
          <w:rtl/>
          <w:lang w:bidi="ar-IQ"/>
        </w:rPr>
        <w:lastRenderedPageBreak/>
        <w:t>معاملة بصورة عشوائية , تركت البادرات الأخرى للنمو في السنادين إذ تمت متابعتها إلى نهاية الموسم , بعدها تم اخذ أوزان النباتات الطرية الجافة وأطوالها .</w:t>
      </w:r>
    </w:p>
    <w:p w:rsidR="0031545C" w:rsidRPr="0031545C" w:rsidRDefault="0031545C" w:rsidP="00E4069D">
      <w:pPr>
        <w:spacing w:line="360" w:lineRule="auto"/>
        <w:rPr>
          <w:rFonts w:asciiTheme="majorBidi" w:hAnsiTheme="majorBidi" w:cstheme="majorBidi"/>
          <w:b/>
          <w:bCs/>
          <w:sz w:val="28"/>
          <w:szCs w:val="28"/>
          <w:rtl/>
          <w:lang w:bidi="ar-IQ"/>
        </w:rPr>
      </w:pPr>
      <w:r w:rsidRPr="0031545C">
        <w:rPr>
          <w:rFonts w:asciiTheme="majorBidi" w:hAnsiTheme="majorBidi" w:cstheme="majorBidi"/>
          <w:b/>
          <w:bCs/>
          <w:sz w:val="28"/>
          <w:szCs w:val="28"/>
          <w:rtl/>
          <w:lang w:bidi="ar-IQ"/>
        </w:rPr>
        <w:t>النتائج والمناقشة</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يتبين من الجدول (1) إن أعلى نسبة لإنبات بذور الباميا بلغت 100% وذلك لكل من البذور المعاملة بالماء الممغنط شدة 1600 و 3200 كاوس وبفروقات عالية المعنوية عن معاملة السيطرة التي بلغت نسبة إنبات البذور فيها 70% , أما أطوال البادرات فقد أعطت جميع المعاملات زيادة معنوية في الطول وكانت أعلى معاملة هي الشدة 3200 كاوس إذ بلغ معدل الأطوال 15.66سم مقارنة مع معاملة السيطرة التي بلغت 7.33سم في حين بلغت معاملة الماء الممغنط 1600 و 4800 كاوس 13.66سم و13.00سم , أما معدل أوزان البادرات فقد أعطت زيادة معنوية لجميع المعاملات مقارنة مع معاملة السيطرة التي بلغت 11.66غم أما المعاملات 1600 و 3200 و 4800 كاوس فقد بلغت 18.66 و 24.00 و 16.33غم على التوالي .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ومن الجدول (2) يثبت أيضا إن النباتات المعاملة بالمياه الممغنطة أعطت أوزان أعلى من معاملة السيطرة وبفروقات عالية المعنوية وذلك لكل من الوزن الطري والجاف ولجميع المعاملات إذ بلغ الوزن الطري/ نبات 440.58 و 815.60 و 655.57 غم على التوالي , أما الوزن الجاف فقد بلغ 168.15 و 310.56 و 257.33غم على التوالي مقارنة مع معاملة السيطرة التي بلغت 187.40 و 64.53 غم لكل منهما , أما أطوال النباتات أيضا تفوقت جميع المعاملات على معاملة السيطرة إذ بلغت أطوالها 75.33 و 93.00 و 82.00 سم على التوالي مقارنة مع معاملة السيطرة التي بلغت 60.33 سم .</w:t>
      </w:r>
    </w:p>
    <w:p w:rsidR="0031545C" w:rsidRPr="0031545C" w:rsidRDefault="0031545C" w:rsidP="00E4069D">
      <w:pPr>
        <w:spacing w:line="360" w:lineRule="auto"/>
        <w:jc w:val="both"/>
        <w:rPr>
          <w:rFonts w:asciiTheme="majorBidi" w:hAnsiTheme="majorBidi" w:cstheme="majorBidi"/>
          <w:rtl/>
          <w:lang w:bidi="ar-IQ"/>
        </w:rPr>
      </w:pPr>
      <w:r w:rsidRPr="0031545C">
        <w:rPr>
          <w:rFonts w:asciiTheme="majorBidi" w:hAnsiTheme="majorBidi" w:cstheme="majorBidi"/>
          <w:rtl/>
          <w:lang w:bidi="ar-IQ"/>
        </w:rPr>
        <w:t xml:space="preserve">      ومن هذا نستنتج إننا بحاجة إلى زيادة الإنتاج باستخدام هذه التقنية النظيفة وقد اثبت هذا الجهاز كفاءته وممكن اختباره على نباتات أخرى وبشدد مختلفة .</w:t>
      </w:r>
    </w:p>
    <w:p w:rsidR="0031545C" w:rsidRPr="0031545C" w:rsidRDefault="0031545C" w:rsidP="00E4069D">
      <w:pPr>
        <w:spacing w:line="360" w:lineRule="auto"/>
        <w:jc w:val="center"/>
        <w:rPr>
          <w:rFonts w:asciiTheme="majorBidi" w:hAnsiTheme="majorBidi" w:cstheme="majorBidi"/>
          <w:b/>
          <w:bCs/>
          <w:sz w:val="22"/>
          <w:szCs w:val="22"/>
          <w:rtl/>
          <w:lang w:bidi="ar-IQ"/>
        </w:rPr>
      </w:pPr>
      <w:r w:rsidRPr="0031545C">
        <w:rPr>
          <w:rFonts w:asciiTheme="majorBidi" w:hAnsiTheme="majorBidi" w:cstheme="majorBidi"/>
          <w:b/>
          <w:bCs/>
          <w:sz w:val="22"/>
          <w:szCs w:val="22"/>
          <w:rtl/>
          <w:lang w:bidi="ar-IQ"/>
        </w:rPr>
        <w:t>جدول (1) تأثير المياه الممغنطة على النسبة المئوية لإنبات بذور الباميا ومعدل طول البادرات ومعدل أوزان البادرات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5"/>
        <w:gridCol w:w="1278"/>
        <w:gridCol w:w="1845"/>
        <w:gridCol w:w="1856"/>
      </w:tblGrid>
      <w:tr w:rsidR="0031545C" w:rsidRPr="0031545C" w:rsidTr="0031545C">
        <w:trPr>
          <w:jc w:val="center"/>
        </w:trPr>
        <w:tc>
          <w:tcPr>
            <w:tcW w:w="1935"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المعاملات</w:t>
            </w:r>
          </w:p>
        </w:tc>
        <w:tc>
          <w:tcPr>
            <w:tcW w:w="1276"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 للإنبات</w:t>
            </w:r>
          </w:p>
        </w:tc>
        <w:tc>
          <w:tcPr>
            <w:tcW w:w="1842"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معدل طول البادرات</w:t>
            </w:r>
          </w:p>
        </w:tc>
        <w:tc>
          <w:tcPr>
            <w:tcW w:w="1856"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معدل أوزان البادرات</w:t>
            </w:r>
          </w:p>
        </w:tc>
      </w:tr>
      <w:tr w:rsidR="0031545C" w:rsidRPr="0031545C" w:rsidTr="0031545C">
        <w:trPr>
          <w:jc w:val="center"/>
        </w:trPr>
        <w:tc>
          <w:tcPr>
            <w:tcW w:w="1935"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الماء العادي</w:t>
            </w:r>
          </w:p>
        </w:tc>
        <w:tc>
          <w:tcPr>
            <w:tcW w:w="127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70</w:t>
            </w:r>
          </w:p>
        </w:tc>
        <w:tc>
          <w:tcPr>
            <w:tcW w:w="1842"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7.33</w:t>
            </w:r>
          </w:p>
        </w:tc>
        <w:tc>
          <w:tcPr>
            <w:tcW w:w="185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11.66</w:t>
            </w:r>
          </w:p>
        </w:tc>
      </w:tr>
      <w:tr w:rsidR="0031545C" w:rsidRPr="0031545C" w:rsidTr="0031545C">
        <w:trPr>
          <w:jc w:val="center"/>
        </w:trPr>
        <w:tc>
          <w:tcPr>
            <w:tcW w:w="1935"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1600 كاوس</w:t>
            </w:r>
          </w:p>
        </w:tc>
        <w:tc>
          <w:tcPr>
            <w:tcW w:w="127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100</w:t>
            </w:r>
          </w:p>
        </w:tc>
        <w:tc>
          <w:tcPr>
            <w:tcW w:w="1842"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13.66</w:t>
            </w:r>
          </w:p>
        </w:tc>
        <w:tc>
          <w:tcPr>
            <w:tcW w:w="185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18.66</w:t>
            </w:r>
          </w:p>
        </w:tc>
      </w:tr>
      <w:tr w:rsidR="0031545C" w:rsidRPr="0031545C" w:rsidTr="0031545C">
        <w:trPr>
          <w:jc w:val="center"/>
        </w:trPr>
        <w:tc>
          <w:tcPr>
            <w:tcW w:w="1935"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3200 كاوس</w:t>
            </w:r>
          </w:p>
        </w:tc>
        <w:tc>
          <w:tcPr>
            <w:tcW w:w="127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100</w:t>
            </w:r>
          </w:p>
        </w:tc>
        <w:tc>
          <w:tcPr>
            <w:tcW w:w="1842"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15.66</w:t>
            </w:r>
          </w:p>
        </w:tc>
        <w:tc>
          <w:tcPr>
            <w:tcW w:w="185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24.00</w:t>
            </w:r>
          </w:p>
        </w:tc>
      </w:tr>
      <w:tr w:rsidR="0031545C" w:rsidRPr="0031545C" w:rsidTr="0031545C">
        <w:trPr>
          <w:jc w:val="center"/>
        </w:trPr>
        <w:tc>
          <w:tcPr>
            <w:tcW w:w="1935" w:type="dxa"/>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4800 كاوس</w:t>
            </w:r>
          </w:p>
        </w:tc>
        <w:tc>
          <w:tcPr>
            <w:tcW w:w="1276" w:type="dxa"/>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91.6</w:t>
            </w:r>
          </w:p>
        </w:tc>
        <w:tc>
          <w:tcPr>
            <w:tcW w:w="1842" w:type="dxa"/>
            <w:tcBorders>
              <w:right w:val="single" w:sz="4" w:space="0" w:color="auto"/>
            </w:tcBorders>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13.00</w:t>
            </w:r>
          </w:p>
        </w:tc>
        <w:tc>
          <w:tcPr>
            <w:tcW w:w="1856" w:type="dxa"/>
            <w:tcBorders>
              <w:left w:val="single" w:sz="4" w:space="0" w:color="auto"/>
            </w:tcBorders>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16.33</w:t>
            </w:r>
          </w:p>
        </w:tc>
      </w:tr>
      <w:tr w:rsidR="0031545C" w:rsidRPr="0031545C" w:rsidTr="0031545C">
        <w:trPr>
          <w:jc w:val="center"/>
        </w:trPr>
        <w:tc>
          <w:tcPr>
            <w:tcW w:w="1935" w:type="dxa"/>
            <w:tcBorders>
              <w:top w:val="single" w:sz="4" w:space="0" w:color="auto"/>
              <w:right w:val="single" w:sz="4" w:space="0" w:color="auto"/>
            </w:tcBorders>
            <w:shd w:val="clear" w:color="auto" w:fill="auto"/>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lang w:bidi="ar-IQ"/>
              </w:rPr>
              <w:t>L.S.D. 0.05</w:t>
            </w:r>
          </w:p>
        </w:tc>
        <w:tc>
          <w:tcPr>
            <w:tcW w:w="1278" w:type="dxa"/>
            <w:tcBorders>
              <w:top w:val="single" w:sz="4" w:space="0" w:color="auto"/>
              <w:right w:val="single" w:sz="4" w:space="0" w:color="auto"/>
            </w:tcBorders>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8.315</w:t>
            </w:r>
          </w:p>
        </w:tc>
        <w:tc>
          <w:tcPr>
            <w:tcW w:w="1845" w:type="dxa"/>
            <w:tcBorders>
              <w:top w:val="single" w:sz="4" w:space="0" w:color="auto"/>
              <w:right w:val="single" w:sz="4" w:space="0" w:color="auto"/>
            </w:tcBorders>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1.267</w:t>
            </w:r>
          </w:p>
        </w:tc>
        <w:tc>
          <w:tcPr>
            <w:tcW w:w="1851" w:type="dxa"/>
            <w:tcBorders>
              <w:top w:val="single" w:sz="4" w:space="0" w:color="auto"/>
              <w:left w:val="single" w:sz="4" w:space="0" w:color="auto"/>
            </w:tcBorders>
            <w:shd w:val="clear" w:color="auto" w:fill="auto"/>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3.124</w:t>
            </w:r>
          </w:p>
        </w:tc>
      </w:tr>
    </w:tbl>
    <w:p w:rsidR="0031545C" w:rsidRPr="0031545C" w:rsidRDefault="0031545C" w:rsidP="00E4069D">
      <w:pPr>
        <w:spacing w:before="240" w:line="360" w:lineRule="auto"/>
        <w:jc w:val="center"/>
        <w:rPr>
          <w:rFonts w:asciiTheme="majorBidi" w:hAnsiTheme="majorBidi" w:cstheme="majorBidi"/>
          <w:b/>
          <w:bCs/>
          <w:sz w:val="22"/>
          <w:szCs w:val="22"/>
          <w:rtl/>
          <w:lang w:bidi="ar-IQ"/>
        </w:rPr>
      </w:pPr>
      <w:r w:rsidRPr="0031545C">
        <w:rPr>
          <w:rFonts w:asciiTheme="majorBidi" w:hAnsiTheme="majorBidi" w:cstheme="majorBidi"/>
          <w:b/>
          <w:bCs/>
          <w:sz w:val="22"/>
          <w:szCs w:val="22"/>
          <w:rtl/>
          <w:lang w:bidi="ar-IQ"/>
        </w:rPr>
        <w:t>جدول (2) تأثير المياه الممغنطة على طول النبات والوزن الطري والوزن الجاف</w:t>
      </w:r>
    </w:p>
    <w:tbl>
      <w:tblPr>
        <w:tblpPr w:leftFromText="180" w:rightFromText="180" w:vertAnchor="text" w:tblpXSpec="center" w:tblpY="1"/>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tblPr>
      <w:tblGrid>
        <w:gridCol w:w="1468"/>
        <w:gridCol w:w="1370"/>
        <w:gridCol w:w="1462"/>
        <w:gridCol w:w="1381"/>
      </w:tblGrid>
      <w:tr w:rsidR="0031545C" w:rsidRPr="0031545C" w:rsidTr="0031545C">
        <w:tc>
          <w:tcPr>
            <w:tcW w:w="1468" w:type="dxa"/>
            <w:shd w:val="clear" w:color="auto" w:fill="FFFFFF" w:themeFill="background1"/>
            <w:vAlign w:val="center"/>
          </w:tcPr>
          <w:p w:rsidR="0031545C" w:rsidRPr="0031545C" w:rsidRDefault="0031545C" w:rsidP="00E4069D">
            <w:pPr>
              <w:spacing w:before="240"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المعاملات</w:t>
            </w:r>
          </w:p>
        </w:tc>
        <w:tc>
          <w:tcPr>
            <w:tcW w:w="1370"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الوزن الطري</w:t>
            </w:r>
          </w:p>
        </w:tc>
        <w:tc>
          <w:tcPr>
            <w:tcW w:w="1462"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الوزن الجاف</w:t>
            </w:r>
          </w:p>
        </w:tc>
        <w:tc>
          <w:tcPr>
            <w:tcW w:w="1381"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طول النبات</w:t>
            </w:r>
          </w:p>
        </w:tc>
      </w:tr>
      <w:tr w:rsidR="0031545C" w:rsidRPr="0031545C" w:rsidTr="0031545C">
        <w:tc>
          <w:tcPr>
            <w:tcW w:w="1468"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الماء العادي</w:t>
            </w:r>
          </w:p>
        </w:tc>
        <w:tc>
          <w:tcPr>
            <w:tcW w:w="1370"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187.40</w:t>
            </w:r>
          </w:p>
        </w:tc>
        <w:tc>
          <w:tcPr>
            <w:tcW w:w="1462"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64.53</w:t>
            </w:r>
          </w:p>
        </w:tc>
        <w:tc>
          <w:tcPr>
            <w:tcW w:w="1381"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60.33</w:t>
            </w:r>
          </w:p>
        </w:tc>
      </w:tr>
      <w:tr w:rsidR="0031545C" w:rsidRPr="0031545C" w:rsidTr="0031545C">
        <w:tc>
          <w:tcPr>
            <w:tcW w:w="1468"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1600 كاوس</w:t>
            </w:r>
          </w:p>
        </w:tc>
        <w:tc>
          <w:tcPr>
            <w:tcW w:w="1370"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440.58</w:t>
            </w:r>
          </w:p>
        </w:tc>
        <w:tc>
          <w:tcPr>
            <w:tcW w:w="1462"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168.15</w:t>
            </w:r>
          </w:p>
        </w:tc>
        <w:tc>
          <w:tcPr>
            <w:tcW w:w="1381"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75.33</w:t>
            </w:r>
          </w:p>
        </w:tc>
      </w:tr>
      <w:tr w:rsidR="0031545C" w:rsidRPr="0031545C" w:rsidTr="0031545C">
        <w:tc>
          <w:tcPr>
            <w:tcW w:w="1468"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3200 كاوس</w:t>
            </w:r>
          </w:p>
        </w:tc>
        <w:tc>
          <w:tcPr>
            <w:tcW w:w="1370"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815.60</w:t>
            </w:r>
          </w:p>
        </w:tc>
        <w:tc>
          <w:tcPr>
            <w:tcW w:w="1462"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310.56</w:t>
            </w:r>
          </w:p>
        </w:tc>
        <w:tc>
          <w:tcPr>
            <w:tcW w:w="1381"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93.00</w:t>
            </w:r>
          </w:p>
        </w:tc>
      </w:tr>
      <w:tr w:rsidR="0031545C" w:rsidRPr="0031545C" w:rsidTr="0031545C">
        <w:tc>
          <w:tcPr>
            <w:tcW w:w="1468"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rtl/>
                <w:lang w:bidi="ar-IQ"/>
              </w:rPr>
              <w:t>4800 كاوس</w:t>
            </w:r>
          </w:p>
        </w:tc>
        <w:tc>
          <w:tcPr>
            <w:tcW w:w="1370"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655.57</w:t>
            </w:r>
          </w:p>
        </w:tc>
        <w:tc>
          <w:tcPr>
            <w:tcW w:w="1462"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257.33</w:t>
            </w:r>
          </w:p>
        </w:tc>
        <w:tc>
          <w:tcPr>
            <w:tcW w:w="1381" w:type="dxa"/>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82.00</w:t>
            </w:r>
          </w:p>
        </w:tc>
      </w:tr>
      <w:tr w:rsidR="0031545C" w:rsidRPr="0031545C" w:rsidTr="0031545C">
        <w:tc>
          <w:tcPr>
            <w:tcW w:w="1468" w:type="dxa"/>
            <w:tcBorders>
              <w:right w:val="single" w:sz="4" w:space="0" w:color="auto"/>
            </w:tcBorders>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b/>
                <w:bCs/>
                <w:rtl/>
                <w:lang w:bidi="ar-IQ"/>
              </w:rPr>
            </w:pPr>
            <w:r w:rsidRPr="0031545C">
              <w:rPr>
                <w:rFonts w:asciiTheme="majorBidi" w:hAnsiTheme="majorBidi" w:cstheme="majorBidi"/>
                <w:b/>
                <w:bCs/>
                <w:lang w:bidi="ar-IQ"/>
              </w:rPr>
              <w:t>L.S.D. 0.05</w:t>
            </w:r>
          </w:p>
        </w:tc>
        <w:tc>
          <w:tcPr>
            <w:tcW w:w="1370" w:type="dxa"/>
            <w:tcBorders>
              <w:left w:val="single" w:sz="4" w:space="0" w:color="auto"/>
              <w:right w:val="single" w:sz="4" w:space="0" w:color="auto"/>
            </w:tcBorders>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32.116</w:t>
            </w:r>
          </w:p>
        </w:tc>
        <w:tc>
          <w:tcPr>
            <w:tcW w:w="1462" w:type="dxa"/>
            <w:tcBorders>
              <w:left w:val="single" w:sz="4" w:space="0" w:color="auto"/>
              <w:bottom w:val="single" w:sz="4" w:space="0" w:color="auto"/>
              <w:right w:val="single" w:sz="4" w:space="0" w:color="auto"/>
            </w:tcBorders>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45.235</w:t>
            </w:r>
          </w:p>
        </w:tc>
        <w:tc>
          <w:tcPr>
            <w:tcW w:w="1381" w:type="dxa"/>
            <w:tcBorders>
              <w:left w:val="single" w:sz="4" w:space="0" w:color="auto"/>
            </w:tcBorders>
            <w:shd w:val="clear" w:color="auto" w:fill="FFFFFF" w:themeFill="background1"/>
            <w:vAlign w:val="center"/>
          </w:tcPr>
          <w:p w:rsidR="0031545C" w:rsidRPr="0031545C" w:rsidRDefault="0031545C" w:rsidP="00E4069D">
            <w:pPr>
              <w:spacing w:line="360" w:lineRule="auto"/>
              <w:jc w:val="center"/>
              <w:rPr>
                <w:rFonts w:asciiTheme="majorBidi" w:hAnsiTheme="majorBidi" w:cstheme="majorBidi"/>
                <w:rtl/>
                <w:lang w:bidi="ar-IQ"/>
              </w:rPr>
            </w:pPr>
            <w:r w:rsidRPr="0031545C">
              <w:rPr>
                <w:rFonts w:asciiTheme="majorBidi" w:hAnsiTheme="majorBidi" w:cstheme="majorBidi"/>
                <w:rtl/>
                <w:lang w:bidi="ar-IQ"/>
              </w:rPr>
              <w:t>9.244</w:t>
            </w:r>
          </w:p>
        </w:tc>
      </w:tr>
    </w:tbl>
    <w:p w:rsidR="0031545C" w:rsidRPr="0031545C" w:rsidRDefault="0031545C" w:rsidP="00E4069D">
      <w:pPr>
        <w:tabs>
          <w:tab w:val="left" w:pos="1857"/>
        </w:tabs>
        <w:spacing w:line="360" w:lineRule="auto"/>
        <w:jc w:val="both"/>
        <w:rPr>
          <w:rFonts w:asciiTheme="majorBidi" w:hAnsiTheme="majorBidi" w:cstheme="majorBidi"/>
          <w:b/>
          <w:bCs/>
          <w:sz w:val="28"/>
          <w:szCs w:val="28"/>
          <w:rtl/>
          <w:lang w:bidi="ar-IQ"/>
        </w:rPr>
      </w:pPr>
      <w:r>
        <w:rPr>
          <w:rFonts w:asciiTheme="majorBidi" w:hAnsiTheme="majorBidi" w:cstheme="majorBidi"/>
          <w:b/>
          <w:bCs/>
          <w:rtl/>
          <w:lang w:bidi="ar-IQ"/>
        </w:rPr>
        <w:br w:type="textWrapping" w:clear="all"/>
      </w:r>
      <w:r w:rsidRPr="0031545C">
        <w:rPr>
          <w:rFonts w:asciiTheme="majorBidi" w:hAnsiTheme="majorBidi" w:cstheme="majorBidi"/>
          <w:b/>
          <w:bCs/>
          <w:sz w:val="28"/>
          <w:szCs w:val="28"/>
          <w:rtl/>
          <w:lang w:bidi="ar-IQ"/>
        </w:rPr>
        <w:lastRenderedPageBreak/>
        <w:t>المصادر</w:t>
      </w:r>
    </w:p>
    <w:p w:rsidR="0031545C" w:rsidRPr="0031545C" w:rsidRDefault="0031545C" w:rsidP="00E4069D">
      <w:pPr>
        <w:spacing w:line="360" w:lineRule="auto"/>
        <w:jc w:val="mediumKashida"/>
        <w:rPr>
          <w:rFonts w:asciiTheme="majorBidi" w:hAnsiTheme="majorBidi" w:cstheme="majorBidi"/>
          <w:color w:val="000000"/>
          <w:rtl/>
          <w:lang w:bidi="ar-IQ"/>
        </w:rPr>
      </w:pPr>
      <w:r w:rsidRPr="0031545C">
        <w:rPr>
          <w:rFonts w:asciiTheme="majorBidi" w:hAnsiTheme="majorBidi" w:cstheme="majorBidi"/>
          <w:b/>
          <w:bCs/>
          <w:color w:val="000000"/>
          <w:rtl/>
        </w:rPr>
        <w:t>مطلوب ، عدنان ناصر وعزالدين سلطان محمد وكريم صالح عبدول .1989.</w:t>
      </w:r>
      <w:r w:rsidRPr="0031545C">
        <w:rPr>
          <w:rFonts w:asciiTheme="majorBidi" w:hAnsiTheme="majorBidi" w:cstheme="majorBidi"/>
          <w:color w:val="000000"/>
          <w:rtl/>
        </w:rPr>
        <w:t xml:space="preserve"> إنتاج الخضراوات ج2 . مديرية دار الكتب للطباعة والنشر . جامعة الموصل.</w:t>
      </w:r>
    </w:p>
    <w:p w:rsidR="0031545C" w:rsidRPr="0031545C" w:rsidRDefault="0031545C" w:rsidP="00E4069D">
      <w:pPr>
        <w:tabs>
          <w:tab w:val="left" w:pos="7046"/>
        </w:tabs>
        <w:autoSpaceDE w:val="0"/>
        <w:autoSpaceDN w:val="0"/>
        <w:bidi w:val="0"/>
        <w:spacing w:line="360" w:lineRule="auto"/>
        <w:jc w:val="mediumKashida"/>
        <w:rPr>
          <w:rFonts w:asciiTheme="majorBidi" w:hAnsiTheme="majorBidi" w:cstheme="majorBidi"/>
        </w:rPr>
      </w:pPr>
      <w:r w:rsidRPr="0031545C">
        <w:rPr>
          <w:rFonts w:asciiTheme="majorBidi" w:hAnsiTheme="majorBidi" w:cstheme="majorBidi"/>
          <w:b/>
          <w:bCs/>
        </w:rPr>
        <w:t>Agrios</w:t>
      </w:r>
      <w:r w:rsidRPr="0031545C">
        <w:rPr>
          <w:rFonts w:asciiTheme="majorBidi" w:hAnsiTheme="majorBidi" w:cstheme="majorBidi"/>
          <w:b/>
          <w:bCs/>
          <w:lang w:bidi="ar-IQ"/>
        </w:rPr>
        <w:t xml:space="preserve"> </w:t>
      </w:r>
      <w:r w:rsidRPr="0031545C">
        <w:rPr>
          <w:rFonts w:asciiTheme="majorBidi" w:hAnsiTheme="majorBidi" w:cstheme="majorBidi"/>
          <w:b/>
          <w:bCs/>
        </w:rPr>
        <w:t>, G.N.2005.</w:t>
      </w:r>
      <w:r w:rsidRPr="0031545C">
        <w:rPr>
          <w:rFonts w:asciiTheme="majorBidi" w:hAnsiTheme="majorBidi" w:cstheme="majorBidi"/>
        </w:rPr>
        <w:t xml:space="preserve"> Plant pathology .5</w:t>
      </w:r>
      <w:r w:rsidRPr="0031545C">
        <w:rPr>
          <w:rFonts w:asciiTheme="majorBidi" w:hAnsiTheme="majorBidi" w:cstheme="majorBidi"/>
          <w:vertAlign w:val="superscript"/>
        </w:rPr>
        <w:t>th</w:t>
      </w:r>
      <w:r w:rsidRPr="0031545C">
        <w:rPr>
          <w:rFonts w:asciiTheme="majorBidi" w:hAnsiTheme="majorBidi" w:cstheme="majorBidi"/>
        </w:rPr>
        <w:t>.Ed. ,948 pp. Academic press, New York .</w:t>
      </w:r>
    </w:p>
    <w:p w:rsidR="0031545C" w:rsidRPr="0031545C" w:rsidRDefault="0031545C" w:rsidP="00E4069D">
      <w:pPr>
        <w:bidi w:val="0"/>
        <w:spacing w:line="360" w:lineRule="auto"/>
        <w:jc w:val="mediumKashida"/>
        <w:rPr>
          <w:rFonts w:asciiTheme="majorBidi" w:hAnsiTheme="majorBidi" w:cstheme="majorBidi"/>
        </w:rPr>
      </w:pPr>
      <w:r w:rsidRPr="0031545C">
        <w:rPr>
          <w:rFonts w:asciiTheme="majorBidi" w:hAnsiTheme="majorBidi" w:cstheme="majorBidi"/>
          <w:b/>
          <w:bCs/>
        </w:rPr>
        <w:t>Anonymous . 1977 .</w:t>
      </w:r>
      <w:r w:rsidRPr="0031545C">
        <w:rPr>
          <w:rFonts w:asciiTheme="majorBidi" w:hAnsiTheme="majorBidi" w:cstheme="majorBidi"/>
        </w:rPr>
        <w:t xml:space="preserve"> Nutritive value of food . United States Dept. Agr., Bu. No 72 .</w:t>
      </w:r>
    </w:p>
    <w:p w:rsidR="0031545C" w:rsidRPr="0031545C" w:rsidRDefault="0031545C" w:rsidP="00E4069D">
      <w:pPr>
        <w:bidi w:val="0"/>
        <w:spacing w:line="360" w:lineRule="auto"/>
        <w:jc w:val="mediumKashida"/>
        <w:rPr>
          <w:rFonts w:asciiTheme="majorBidi" w:hAnsiTheme="majorBidi" w:cstheme="majorBidi"/>
          <w:lang w:bidi="ar-IQ"/>
        </w:rPr>
      </w:pPr>
      <w:r w:rsidRPr="0031545C">
        <w:rPr>
          <w:rFonts w:asciiTheme="majorBidi" w:hAnsiTheme="majorBidi" w:cstheme="majorBidi"/>
          <w:b/>
          <w:bCs/>
          <w:lang w:bidi="ar-IQ"/>
        </w:rPr>
        <w:t>Bennet, J.W.; Wunch, K.G. and Faison, B.D. 2002.</w:t>
      </w:r>
      <w:r w:rsidRPr="0031545C">
        <w:rPr>
          <w:rFonts w:asciiTheme="majorBidi" w:hAnsiTheme="majorBidi" w:cstheme="majorBidi"/>
          <w:lang w:bidi="ar-IQ"/>
        </w:rPr>
        <w:t xml:space="preserve"> Use of fungi in biodegradation. In: Hurat (ed.) Manual of environmental microbiology. 2</w:t>
      </w:r>
      <w:r w:rsidRPr="0031545C">
        <w:rPr>
          <w:rFonts w:asciiTheme="majorBidi" w:hAnsiTheme="majorBidi" w:cstheme="majorBidi"/>
          <w:vertAlign w:val="superscript"/>
          <w:lang w:bidi="ar-IQ"/>
        </w:rPr>
        <w:t>nd</w:t>
      </w:r>
      <w:r w:rsidRPr="0031545C">
        <w:rPr>
          <w:rFonts w:asciiTheme="majorBidi" w:hAnsiTheme="majorBidi" w:cstheme="majorBidi"/>
          <w:lang w:bidi="ar-IQ"/>
        </w:rPr>
        <w:t xml:space="preserve"> edition, ASM Press Washington. PP: 960-971.</w:t>
      </w:r>
    </w:p>
    <w:p w:rsidR="0031545C" w:rsidRPr="0031545C" w:rsidRDefault="0031545C" w:rsidP="00E4069D">
      <w:pPr>
        <w:bidi w:val="0"/>
        <w:spacing w:line="360" w:lineRule="auto"/>
        <w:jc w:val="mediumKashida"/>
        <w:rPr>
          <w:rFonts w:asciiTheme="majorBidi" w:hAnsiTheme="majorBidi" w:cstheme="majorBidi"/>
          <w:rtl/>
          <w:lang w:bidi="ar-IQ"/>
        </w:rPr>
      </w:pPr>
      <w:r w:rsidRPr="0031545C">
        <w:rPr>
          <w:rFonts w:asciiTheme="majorBidi" w:hAnsiTheme="majorBidi" w:cstheme="majorBidi"/>
          <w:b/>
          <w:bCs/>
          <w:lang w:bidi="ar-IQ"/>
        </w:rPr>
        <w:t>Bonlie , D. 1997.</w:t>
      </w:r>
      <w:r w:rsidRPr="0031545C">
        <w:rPr>
          <w:rFonts w:asciiTheme="majorBidi" w:hAnsiTheme="majorBidi" w:cstheme="majorBidi"/>
          <w:lang w:bidi="ar-IQ"/>
        </w:rPr>
        <w:t xml:space="preserve"> Magnetism : The Two - Faced healer. Alive , No. 179:54-55.    </w:t>
      </w:r>
    </w:p>
    <w:p w:rsidR="0031545C" w:rsidRPr="0031545C" w:rsidRDefault="0031545C" w:rsidP="00E4069D">
      <w:pPr>
        <w:tabs>
          <w:tab w:val="left" w:pos="8126"/>
        </w:tabs>
        <w:bidi w:val="0"/>
        <w:spacing w:line="360" w:lineRule="auto"/>
        <w:jc w:val="mediumKashida"/>
        <w:rPr>
          <w:rFonts w:asciiTheme="majorBidi" w:hAnsiTheme="majorBidi" w:cstheme="majorBidi"/>
          <w:color w:val="000000"/>
        </w:rPr>
      </w:pPr>
      <w:r w:rsidRPr="0031545C">
        <w:rPr>
          <w:rFonts w:asciiTheme="majorBidi" w:hAnsiTheme="majorBidi" w:cstheme="majorBidi"/>
          <w:b/>
          <w:bCs/>
          <w:color w:val="000000"/>
        </w:rPr>
        <w:t>Makhmoudou, E. 1998.</w:t>
      </w:r>
      <w:r w:rsidRPr="0031545C">
        <w:rPr>
          <w:rFonts w:asciiTheme="majorBidi" w:hAnsiTheme="majorBidi" w:cstheme="majorBidi"/>
          <w:color w:val="000000"/>
        </w:rPr>
        <w:t xml:space="preserve"> Report of the water problem institute at the science academy     of the republic of uzbekistan on application of magnetic technologies for irrigation of cotton plants. Magnetic Technologies (L.L.C.). www. Magnetic Ceast. com.</w:t>
      </w:r>
    </w:p>
    <w:p w:rsidR="0031545C" w:rsidRPr="0031545C" w:rsidRDefault="0031545C" w:rsidP="00E4069D">
      <w:pPr>
        <w:widowControl w:val="0"/>
        <w:autoSpaceDE w:val="0"/>
        <w:autoSpaceDN w:val="0"/>
        <w:bidi w:val="0"/>
        <w:adjustRightInd w:val="0"/>
        <w:spacing w:before="240" w:line="360" w:lineRule="auto"/>
        <w:jc w:val="mediumKashida"/>
        <w:rPr>
          <w:rFonts w:asciiTheme="majorBidi" w:hAnsiTheme="majorBidi" w:cstheme="majorBidi"/>
          <w:b/>
          <w:bCs/>
        </w:rPr>
      </w:pPr>
      <w:r w:rsidRPr="0031545C">
        <w:rPr>
          <w:rFonts w:asciiTheme="majorBidi" w:hAnsiTheme="majorBidi" w:cstheme="majorBidi"/>
          <w:b/>
          <w:bCs/>
        </w:rPr>
        <w:t>Oevke  E c , Dchne Hw , Shoenbeck F , Weber A .1994.</w:t>
      </w:r>
      <w:r w:rsidRPr="0031545C">
        <w:rPr>
          <w:rFonts w:asciiTheme="majorBidi" w:hAnsiTheme="majorBidi" w:cstheme="majorBidi"/>
        </w:rPr>
        <w:t xml:space="preserve"> Estimated losses major food snd cash crops . Elsevier , London</w:t>
      </w:r>
      <w:r w:rsidRPr="0031545C">
        <w:rPr>
          <w:rFonts w:asciiTheme="majorBidi" w:hAnsiTheme="majorBidi" w:cstheme="majorBidi"/>
          <w:b/>
          <w:bCs/>
        </w:rPr>
        <w:t xml:space="preserve"> .</w:t>
      </w:r>
    </w:p>
    <w:p w:rsidR="0031545C" w:rsidRPr="0031545C" w:rsidRDefault="0031545C" w:rsidP="00E4069D">
      <w:pPr>
        <w:bidi w:val="0"/>
        <w:spacing w:line="360" w:lineRule="auto"/>
        <w:jc w:val="mediumKashida"/>
        <w:rPr>
          <w:rFonts w:asciiTheme="majorBidi" w:hAnsiTheme="majorBidi" w:cstheme="majorBidi"/>
        </w:rPr>
      </w:pPr>
      <w:r w:rsidRPr="0031545C">
        <w:rPr>
          <w:rFonts w:asciiTheme="majorBidi" w:hAnsiTheme="majorBidi" w:cstheme="majorBidi"/>
          <w:b/>
          <w:bCs/>
        </w:rPr>
        <w:t>Rochalska, M. and A. Orzeszko-Rywka.2008.</w:t>
      </w:r>
      <w:r w:rsidRPr="0031545C">
        <w:rPr>
          <w:rFonts w:asciiTheme="majorBidi" w:hAnsiTheme="majorBidi" w:cstheme="majorBidi"/>
        </w:rPr>
        <w:t xml:space="preserve"> Magnetic field treatment improves seed performace . Seed scince and Technology.33(3):669-674.</w:t>
      </w:r>
    </w:p>
    <w:p w:rsidR="0031545C" w:rsidRPr="0031545C" w:rsidRDefault="0031545C" w:rsidP="00E4069D">
      <w:pPr>
        <w:tabs>
          <w:tab w:val="left" w:pos="7653"/>
        </w:tabs>
        <w:bidi w:val="0"/>
        <w:spacing w:line="360" w:lineRule="auto"/>
        <w:jc w:val="mediumKashida"/>
        <w:rPr>
          <w:rFonts w:asciiTheme="majorBidi" w:hAnsiTheme="majorBidi" w:cstheme="majorBidi"/>
          <w:rtl/>
          <w:lang w:bidi="ar-IQ"/>
        </w:rPr>
      </w:pPr>
      <w:r w:rsidRPr="0031545C">
        <w:rPr>
          <w:rFonts w:asciiTheme="majorBidi" w:hAnsiTheme="majorBidi" w:cstheme="majorBidi"/>
          <w:b/>
          <w:bCs/>
          <w:lang w:bidi="ar-IQ"/>
        </w:rPr>
        <w:t>Siegfried , G. and Zoltan , R. 1997.</w:t>
      </w:r>
      <w:r w:rsidRPr="0031545C">
        <w:rPr>
          <w:rFonts w:asciiTheme="majorBidi" w:hAnsiTheme="majorBidi" w:cstheme="majorBidi"/>
          <w:lang w:bidi="ar-IQ"/>
        </w:rPr>
        <w:t xml:space="preserve"> Encyclopedia of Natural Healing. Alive publishing Inc. Burnaby Canada : 400-407.                                            </w:t>
      </w:r>
    </w:p>
    <w:p w:rsidR="0031545C" w:rsidRPr="0031545C" w:rsidRDefault="0031545C" w:rsidP="00E4069D">
      <w:pPr>
        <w:bidi w:val="0"/>
        <w:spacing w:line="360" w:lineRule="auto"/>
        <w:jc w:val="mediumKashida"/>
        <w:rPr>
          <w:rFonts w:asciiTheme="majorBidi" w:hAnsiTheme="majorBidi" w:cstheme="majorBidi"/>
        </w:rPr>
      </w:pPr>
      <w:r w:rsidRPr="0031545C">
        <w:rPr>
          <w:rFonts w:asciiTheme="majorBidi" w:hAnsiTheme="majorBidi" w:cstheme="majorBidi"/>
          <w:b/>
          <w:bCs/>
        </w:rPr>
        <w:t>Szkatula,A, M. Balanda. and K. Kopeck. 2002.</w:t>
      </w:r>
      <w:r w:rsidRPr="0031545C">
        <w:rPr>
          <w:rFonts w:asciiTheme="majorBidi" w:hAnsiTheme="majorBidi" w:cstheme="majorBidi"/>
        </w:rPr>
        <w:t xml:space="preserve"> Magnetic treatment of industrial water silica activation .Eur.Phys.J. 18:41-49.</w:t>
      </w:r>
    </w:p>
    <w:p w:rsidR="0031545C" w:rsidRPr="0031545C" w:rsidRDefault="0031545C" w:rsidP="00E4069D">
      <w:pPr>
        <w:tabs>
          <w:tab w:val="left" w:pos="8126"/>
        </w:tabs>
        <w:bidi w:val="0"/>
        <w:spacing w:line="360" w:lineRule="auto"/>
        <w:jc w:val="mediumKashida"/>
        <w:rPr>
          <w:rFonts w:asciiTheme="majorBidi" w:hAnsiTheme="majorBidi" w:cstheme="majorBidi"/>
          <w:color w:val="000000"/>
        </w:rPr>
      </w:pPr>
      <w:r w:rsidRPr="0031545C">
        <w:rPr>
          <w:rFonts w:asciiTheme="majorBidi" w:hAnsiTheme="majorBidi" w:cstheme="majorBidi"/>
          <w:b/>
          <w:bCs/>
          <w:color w:val="000000"/>
        </w:rPr>
        <w:t>Vasilevski, G. 2003.</w:t>
      </w:r>
      <w:r w:rsidRPr="0031545C">
        <w:rPr>
          <w:rFonts w:asciiTheme="majorBidi" w:hAnsiTheme="majorBidi" w:cstheme="majorBidi"/>
          <w:color w:val="000000"/>
        </w:rPr>
        <w:t xml:space="preserve"> Perspectives of the application of biophysical methods in sustainable agriculture. Bulg. J. Plant Physiol. Special Issue. 179-186.</w:t>
      </w:r>
    </w:p>
    <w:p w:rsidR="0031545C" w:rsidRPr="0031545C" w:rsidRDefault="0031545C" w:rsidP="00E4069D">
      <w:pPr>
        <w:tabs>
          <w:tab w:val="left" w:pos="8126"/>
        </w:tabs>
        <w:bidi w:val="0"/>
        <w:spacing w:line="360" w:lineRule="auto"/>
        <w:jc w:val="mediumKashida"/>
        <w:rPr>
          <w:rFonts w:asciiTheme="majorBidi" w:hAnsiTheme="majorBidi" w:cstheme="majorBidi"/>
          <w:color w:val="000000"/>
        </w:rPr>
      </w:pPr>
      <w:r w:rsidRPr="0031545C">
        <w:rPr>
          <w:rFonts w:asciiTheme="majorBidi" w:hAnsiTheme="majorBidi" w:cstheme="majorBidi"/>
          <w:b/>
          <w:bCs/>
          <w:color w:val="000000"/>
        </w:rPr>
        <w:t>Xi .C . and F. Zhidong .1992.</w:t>
      </w:r>
      <w:r w:rsidRPr="0031545C">
        <w:rPr>
          <w:rFonts w:asciiTheme="majorBidi" w:hAnsiTheme="majorBidi" w:cstheme="majorBidi"/>
          <w:color w:val="000000"/>
        </w:rPr>
        <w:t xml:space="preserve"> Effect of  externd magnetic field on enzymic reaction dynamic of wheat peroxidase. J .Acta Biophysica sinica. (Abs) .</w:t>
      </w:r>
    </w:p>
    <w:p w:rsidR="0031545C" w:rsidRPr="0031545C" w:rsidRDefault="0031545C" w:rsidP="00E4069D">
      <w:pPr>
        <w:tabs>
          <w:tab w:val="left" w:pos="8126"/>
        </w:tabs>
        <w:bidi w:val="0"/>
        <w:spacing w:line="360" w:lineRule="auto"/>
        <w:jc w:val="mediumKashida"/>
        <w:rPr>
          <w:rFonts w:asciiTheme="majorBidi" w:hAnsiTheme="majorBidi" w:cstheme="majorBidi"/>
          <w:color w:val="000000"/>
        </w:rPr>
      </w:pPr>
      <w:r w:rsidRPr="0031545C">
        <w:rPr>
          <w:rFonts w:asciiTheme="majorBidi" w:hAnsiTheme="majorBidi" w:cstheme="majorBidi"/>
          <w:b/>
          <w:bCs/>
          <w:color w:val="000000"/>
        </w:rPr>
        <w:t xml:space="preserve">Zheng , S.Y. and J.Xu. 2010. </w:t>
      </w:r>
      <w:r w:rsidRPr="0031545C">
        <w:rPr>
          <w:rFonts w:asciiTheme="majorBidi" w:hAnsiTheme="majorBidi" w:cstheme="majorBidi"/>
          <w:color w:val="000000"/>
        </w:rPr>
        <w:t xml:space="preserve">Effect of </w:t>
      </w:r>
      <w:r w:rsidRPr="0031545C">
        <w:rPr>
          <w:rFonts w:asciiTheme="majorBidi" w:hAnsiTheme="majorBidi" w:cstheme="majorBidi"/>
        </w:rPr>
        <w:t>Magnetic treatment on seed germination and photosynthetic characteristic of wheat. Journal of tritical crops . (Abs) .</w:t>
      </w:r>
      <w:r w:rsidRPr="0031545C">
        <w:rPr>
          <w:rFonts w:asciiTheme="majorBidi" w:hAnsiTheme="majorBidi" w:cstheme="majorBidi"/>
          <w:color w:val="000000"/>
        </w:rPr>
        <w:t xml:space="preserve">  </w:t>
      </w:r>
    </w:p>
    <w:p w:rsidR="0031545C" w:rsidRPr="0031545C" w:rsidRDefault="0031545C" w:rsidP="00E4069D">
      <w:pPr>
        <w:widowControl w:val="0"/>
        <w:autoSpaceDE w:val="0"/>
        <w:autoSpaceDN w:val="0"/>
        <w:bidi w:val="0"/>
        <w:adjustRightInd w:val="0"/>
        <w:spacing w:before="240" w:line="360" w:lineRule="auto"/>
        <w:jc w:val="mediumKashida"/>
        <w:rPr>
          <w:rFonts w:asciiTheme="majorBidi" w:hAnsiTheme="majorBidi" w:cstheme="majorBidi"/>
          <w:b/>
          <w:bCs/>
        </w:rPr>
      </w:pPr>
    </w:p>
    <w:p w:rsidR="006B16E9" w:rsidRPr="0031545C" w:rsidRDefault="006B16E9" w:rsidP="00E4069D">
      <w:pPr>
        <w:bidi w:val="0"/>
        <w:spacing w:line="360" w:lineRule="auto"/>
        <w:jc w:val="mediumKashida"/>
        <w:rPr>
          <w:rFonts w:asciiTheme="majorBidi" w:hAnsiTheme="majorBidi" w:cstheme="majorBidi"/>
          <w:rtl/>
        </w:rPr>
      </w:pPr>
    </w:p>
    <w:sectPr w:rsidR="006B16E9" w:rsidRPr="0031545C" w:rsidSect="00E4069D">
      <w:headerReference w:type="even" r:id="rId8"/>
      <w:headerReference w:type="default" r:id="rId9"/>
      <w:footerReference w:type="even" r:id="rId10"/>
      <w:footerReference w:type="default" r:id="rId11"/>
      <w:headerReference w:type="first" r:id="rId12"/>
      <w:footerReference w:type="first" r:id="rId13"/>
      <w:pgSz w:w="11906" w:h="16838" w:code="9"/>
      <w:pgMar w:top="1390" w:right="1701" w:bottom="1418" w:left="1701" w:header="709" w:footer="544" w:gutter="0"/>
      <w:pgNumType w:start="17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79F" w:rsidRDefault="0053179F" w:rsidP="00180116">
      <w:r>
        <w:separator/>
      </w:r>
    </w:p>
  </w:endnote>
  <w:endnote w:type="continuationSeparator" w:id="1">
    <w:p w:rsidR="0053179F" w:rsidRDefault="0053179F"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9D" w:rsidRDefault="00E406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75661"/>
      <w:docPartObj>
        <w:docPartGallery w:val="Page Numbers (Bottom of Page)"/>
        <w:docPartUnique/>
      </w:docPartObj>
    </w:sdtPr>
    <w:sdtContent>
      <w:p w:rsidR="00C20767" w:rsidRDefault="00280908">
        <w:pPr>
          <w:pStyle w:val="a4"/>
          <w:jc w:val="center"/>
        </w:pPr>
        <w:fldSimple w:instr=" PAGE   \* MERGEFORMAT ">
          <w:r w:rsidR="00E4069D">
            <w:rPr>
              <w:noProof/>
              <w:rtl/>
            </w:rPr>
            <w:t>179</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9D" w:rsidRDefault="00E406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79F" w:rsidRDefault="0053179F" w:rsidP="00180116">
      <w:r>
        <w:separator/>
      </w:r>
    </w:p>
  </w:footnote>
  <w:footnote w:type="continuationSeparator" w:id="1">
    <w:p w:rsidR="0053179F" w:rsidRDefault="0053179F"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9D" w:rsidRDefault="00E4069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rFonts w:hint="cs"/>
        <w:sz w:val="20"/>
        <w:szCs w:val="20"/>
        <w:rtl/>
        <w:lang w:bidi="ar-IQ"/>
      </w:rPr>
    </w:pPr>
  </w:p>
  <w:p w:rsidR="00751280" w:rsidRPr="00751280" w:rsidRDefault="00751280" w:rsidP="007A62AA">
    <w:pPr>
      <w:pStyle w:val="a3"/>
      <w:rPr>
        <w:sz w:val="2"/>
        <w:szCs w:val="2"/>
        <w:rtl/>
      </w:rPr>
    </w:pPr>
  </w:p>
  <w:p w:rsidR="006F69D3" w:rsidRPr="00AC051E" w:rsidRDefault="00280908" w:rsidP="00E4069D">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3E61C2">
      <w:rPr>
        <w:rFonts w:hint="cs"/>
        <w:sz w:val="20"/>
        <w:szCs w:val="20"/>
        <w:rtl/>
        <w:lang w:bidi="ar-IQ"/>
      </w:rPr>
      <w:t xml:space="preserve">    </w:t>
    </w:r>
    <w:r w:rsidR="006F69D3" w:rsidRPr="00AC051E">
      <w:rPr>
        <w:rFonts w:hint="cs"/>
        <w:sz w:val="20"/>
        <w:szCs w:val="20"/>
        <w:rtl/>
        <w:lang w:bidi="ar-IQ"/>
      </w:rPr>
      <w:t>(</w:t>
    </w:r>
    <w:r w:rsidR="00E4069D">
      <w:rPr>
        <w:rFonts w:hint="cs"/>
        <w:sz w:val="20"/>
        <w:szCs w:val="20"/>
        <w:rtl/>
        <w:lang w:bidi="ar-IQ"/>
      </w:rPr>
      <w:t>175</w:t>
    </w:r>
    <w:r w:rsidR="006F69D3" w:rsidRPr="00AC051E">
      <w:rPr>
        <w:rFonts w:hint="cs"/>
        <w:sz w:val="20"/>
        <w:szCs w:val="20"/>
        <w:rtl/>
        <w:lang w:bidi="ar-IQ"/>
      </w:rPr>
      <w:t xml:space="preserve">  </w:t>
    </w:r>
    <w:r w:rsidR="006F69D3" w:rsidRPr="00AC051E">
      <w:rPr>
        <w:sz w:val="20"/>
        <w:szCs w:val="20"/>
        <w:rtl/>
        <w:lang w:bidi="ar-IQ"/>
      </w:rPr>
      <w:t>–</w:t>
    </w:r>
    <w:r w:rsidR="00F80256">
      <w:rPr>
        <w:rFonts w:hint="cs"/>
        <w:sz w:val="20"/>
        <w:szCs w:val="20"/>
        <w:rtl/>
        <w:lang w:bidi="ar-IQ"/>
      </w:rPr>
      <w:t xml:space="preserve"> </w:t>
    </w:r>
    <w:r w:rsidR="006F69D3" w:rsidRPr="00AC051E">
      <w:rPr>
        <w:rFonts w:hint="cs"/>
        <w:sz w:val="20"/>
        <w:szCs w:val="20"/>
        <w:rtl/>
        <w:lang w:bidi="ar-IQ"/>
      </w:rPr>
      <w:t xml:space="preserve"> </w:t>
    </w:r>
    <w:r w:rsidR="00E4069D">
      <w:rPr>
        <w:rFonts w:hint="cs"/>
        <w:sz w:val="20"/>
        <w:szCs w:val="20"/>
        <w:rtl/>
        <w:lang w:bidi="ar-IQ"/>
      </w:rPr>
      <w:t>179</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69D" w:rsidRDefault="00E406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45474"/>
    <w:multiLevelType w:val="hybridMultilevel"/>
    <w:tmpl w:val="2C424D6C"/>
    <w:lvl w:ilvl="0" w:tplc="B980DBAA">
      <w:start w:val="1"/>
      <w:numFmt w:val="decimal"/>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9">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3">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5">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3">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9024F8"/>
    <w:multiLevelType w:val="hybridMultilevel"/>
    <w:tmpl w:val="ADF663C4"/>
    <w:lvl w:ilvl="0" w:tplc="29482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7">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4">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22"/>
  </w:num>
  <w:num w:numId="3">
    <w:abstractNumId w:val="8"/>
  </w:num>
  <w:num w:numId="4">
    <w:abstractNumId w:val="0"/>
  </w:num>
  <w:num w:numId="5">
    <w:abstractNumId w:val="14"/>
  </w:num>
  <w:num w:numId="6">
    <w:abstractNumId w:val="32"/>
  </w:num>
  <w:num w:numId="7">
    <w:abstractNumId w:val="10"/>
  </w:num>
  <w:num w:numId="8">
    <w:abstractNumId w:val="26"/>
  </w:num>
  <w:num w:numId="9">
    <w:abstractNumId w:val="13"/>
  </w:num>
  <w:num w:numId="10">
    <w:abstractNumId w:val="34"/>
  </w:num>
  <w:num w:numId="11">
    <w:abstractNumId w:val="20"/>
  </w:num>
  <w:num w:numId="12">
    <w:abstractNumId w:val="9"/>
  </w:num>
  <w:num w:numId="13">
    <w:abstractNumId w:val="6"/>
  </w:num>
  <w:num w:numId="14">
    <w:abstractNumId w:val="18"/>
  </w:num>
  <w:num w:numId="15">
    <w:abstractNumId w:val="23"/>
  </w:num>
  <w:num w:numId="16">
    <w:abstractNumId w:val="17"/>
  </w:num>
  <w:num w:numId="17">
    <w:abstractNumId w:val="16"/>
  </w:num>
  <w:num w:numId="18">
    <w:abstractNumId w:val="2"/>
  </w:num>
  <w:num w:numId="19">
    <w:abstractNumId w:val="4"/>
  </w:num>
  <w:num w:numId="20">
    <w:abstractNumId w:val="19"/>
  </w:num>
  <w:num w:numId="21">
    <w:abstractNumId w:val="27"/>
  </w:num>
  <w:num w:numId="22">
    <w:abstractNumId w:val="12"/>
  </w:num>
  <w:num w:numId="23">
    <w:abstractNumId w:val="29"/>
  </w:num>
  <w:num w:numId="24">
    <w:abstractNumId w:val="3"/>
  </w:num>
  <w:num w:numId="25">
    <w:abstractNumId w:val="31"/>
  </w:num>
  <w:num w:numId="26">
    <w:abstractNumId w:val="28"/>
  </w:num>
  <w:num w:numId="27">
    <w:abstractNumId w:val="30"/>
  </w:num>
  <w:num w:numId="28">
    <w:abstractNumId w:val="21"/>
  </w:num>
  <w:num w:numId="29">
    <w:abstractNumId w:val="15"/>
  </w:num>
  <w:num w:numId="30">
    <w:abstractNumId w:val="1"/>
  </w:num>
  <w:num w:numId="31">
    <w:abstractNumId w:val="5"/>
  </w:num>
  <w:num w:numId="32">
    <w:abstractNumId w:val="24"/>
  </w:num>
  <w:num w:numId="33">
    <w:abstractNumId w:val="11"/>
  </w:num>
  <w:num w:numId="34">
    <w:abstractNumId w:val="7"/>
  </w:num>
  <w:num w:numId="35">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14338">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86D73"/>
    <w:rsid w:val="000D1B67"/>
    <w:rsid w:val="000E3E4D"/>
    <w:rsid w:val="000E4435"/>
    <w:rsid w:val="000E4610"/>
    <w:rsid w:val="0010118C"/>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1B36"/>
    <w:rsid w:val="00214BF8"/>
    <w:rsid w:val="0021719B"/>
    <w:rsid w:val="00250C75"/>
    <w:rsid w:val="002619DE"/>
    <w:rsid w:val="002661D0"/>
    <w:rsid w:val="00272B3E"/>
    <w:rsid w:val="00280908"/>
    <w:rsid w:val="002A2A5A"/>
    <w:rsid w:val="002C0FB5"/>
    <w:rsid w:val="002D3CE8"/>
    <w:rsid w:val="002D65EB"/>
    <w:rsid w:val="002D69CE"/>
    <w:rsid w:val="002D7581"/>
    <w:rsid w:val="002D7932"/>
    <w:rsid w:val="002E2BF0"/>
    <w:rsid w:val="002F3C94"/>
    <w:rsid w:val="002F3D12"/>
    <w:rsid w:val="00300682"/>
    <w:rsid w:val="003101C3"/>
    <w:rsid w:val="00314AA7"/>
    <w:rsid w:val="0031545C"/>
    <w:rsid w:val="0033468B"/>
    <w:rsid w:val="00346161"/>
    <w:rsid w:val="00371128"/>
    <w:rsid w:val="00373106"/>
    <w:rsid w:val="00380525"/>
    <w:rsid w:val="00383FBD"/>
    <w:rsid w:val="003A0850"/>
    <w:rsid w:val="003E0551"/>
    <w:rsid w:val="003E2A64"/>
    <w:rsid w:val="003E3B53"/>
    <w:rsid w:val="003E61C2"/>
    <w:rsid w:val="00401D72"/>
    <w:rsid w:val="00406701"/>
    <w:rsid w:val="004176D8"/>
    <w:rsid w:val="00422FF3"/>
    <w:rsid w:val="00427848"/>
    <w:rsid w:val="00437BCE"/>
    <w:rsid w:val="00442356"/>
    <w:rsid w:val="0044410F"/>
    <w:rsid w:val="0045672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06CDD"/>
    <w:rsid w:val="00522B41"/>
    <w:rsid w:val="0053179F"/>
    <w:rsid w:val="00532DD3"/>
    <w:rsid w:val="00542063"/>
    <w:rsid w:val="00544E20"/>
    <w:rsid w:val="005452A1"/>
    <w:rsid w:val="00551FBC"/>
    <w:rsid w:val="00553606"/>
    <w:rsid w:val="0057129B"/>
    <w:rsid w:val="00572616"/>
    <w:rsid w:val="00581CE7"/>
    <w:rsid w:val="00583BCE"/>
    <w:rsid w:val="00586269"/>
    <w:rsid w:val="00593665"/>
    <w:rsid w:val="00593A96"/>
    <w:rsid w:val="005B2058"/>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16E9"/>
    <w:rsid w:val="006B3C02"/>
    <w:rsid w:val="006C2439"/>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A185F"/>
    <w:rsid w:val="007A2587"/>
    <w:rsid w:val="007A62AA"/>
    <w:rsid w:val="007C08EA"/>
    <w:rsid w:val="007C4DCB"/>
    <w:rsid w:val="007D56D9"/>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6BF"/>
    <w:rsid w:val="008B354C"/>
    <w:rsid w:val="008C52BF"/>
    <w:rsid w:val="008D0D1C"/>
    <w:rsid w:val="008D70D1"/>
    <w:rsid w:val="008E3514"/>
    <w:rsid w:val="008E71B5"/>
    <w:rsid w:val="008F533E"/>
    <w:rsid w:val="0091068D"/>
    <w:rsid w:val="0091137B"/>
    <w:rsid w:val="00920A59"/>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0545"/>
    <w:rsid w:val="00A86658"/>
    <w:rsid w:val="00A953A5"/>
    <w:rsid w:val="00AA1E4F"/>
    <w:rsid w:val="00AA775D"/>
    <w:rsid w:val="00AC051E"/>
    <w:rsid w:val="00AC2766"/>
    <w:rsid w:val="00AC2D8C"/>
    <w:rsid w:val="00AD31B4"/>
    <w:rsid w:val="00AD6572"/>
    <w:rsid w:val="00AD71C8"/>
    <w:rsid w:val="00AE0349"/>
    <w:rsid w:val="00AE5D6D"/>
    <w:rsid w:val="00AF57F3"/>
    <w:rsid w:val="00B044D3"/>
    <w:rsid w:val="00B14F97"/>
    <w:rsid w:val="00B168DB"/>
    <w:rsid w:val="00B421EA"/>
    <w:rsid w:val="00B51E21"/>
    <w:rsid w:val="00B53CD4"/>
    <w:rsid w:val="00B65BD7"/>
    <w:rsid w:val="00B80A42"/>
    <w:rsid w:val="00BA4083"/>
    <w:rsid w:val="00BA7062"/>
    <w:rsid w:val="00C00EBC"/>
    <w:rsid w:val="00C06C1E"/>
    <w:rsid w:val="00C13AEC"/>
    <w:rsid w:val="00C16934"/>
    <w:rsid w:val="00C20767"/>
    <w:rsid w:val="00C262B6"/>
    <w:rsid w:val="00C33F33"/>
    <w:rsid w:val="00C45A1B"/>
    <w:rsid w:val="00C50679"/>
    <w:rsid w:val="00C61F76"/>
    <w:rsid w:val="00C63ACA"/>
    <w:rsid w:val="00C8678B"/>
    <w:rsid w:val="00CA3043"/>
    <w:rsid w:val="00CB74D7"/>
    <w:rsid w:val="00CE052A"/>
    <w:rsid w:val="00CE2D6F"/>
    <w:rsid w:val="00CF5378"/>
    <w:rsid w:val="00CF5886"/>
    <w:rsid w:val="00D04669"/>
    <w:rsid w:val="00D11898"/>
    <w:rsid w:val="00D26B4D"/>
    <w:rsid w:val="00D27E73"/>
    <w:rsid w:val="00D30F09"/>
    <w:rsid w:val="00D36A5B"/>
    <w:rsid w:val="00D41945"/>
    <w:rsid w:val="00D514B5"/>
    <w:rsid w:val="00D64954"/>
    <w:rsid w:val="00D75759"/>
    <w:rsid w:val="00D823FC"/>
    <w:rsid w:val="00DD3DE3"/>
    <w:rsid w:val="00DE232B"/>
    <w:rsid w:val="00DF654A"/>
    <w:rsid w:val="00E07F0D"/>
    <w:rsid w:val="00E14AB3"/>
    <w:rsid w:val="00E2047B"/>
    <w:rsid w:val="00E365D6"/>
    <w:rsid w:val="00E36CC9"/>
    <w:rsid w:val="00E3724E"/>
    <w:rsid w:val="00E37FE3"/>
    <w:rsid w:val="00E4069D"/>
    <w:rsid w:val="00E408C0"/>
    <w:rsid w:val="00E411D8"/>
    <w:rsid w:val="00E66E65"/>
    <w:rsid w:val="00E71C43"/>
    <w:rsid w:val="00E73F57"/>
    <w:rsid w:val="00E74076"/>
    <w:rsid w:val="00E806F6"/>
    <w:rsid w:val="00E91246"/>
    <w:rsid w:val="00EA1A64"/>
    <w:rsid w:val="00EA45B6"/>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5FED"/>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Table Grid 2"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hps">
    <w:name w:val="hps"/>
    <w:basedOn w:val="a0"/>
    <w:rsid w:val="006B16E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2</cp:revision>
  <cp:lastPrinted>2012-02-13T08:01:00Z</cp:lastPrinted>
  <dcterms:created xsi:type="dcterms:W3CDTF">2013-01-12T05:58:00Z</dcterms:created>
  <dcterms:modified xsi:type="dcterms:W3CDTF">2013-01-12T05:58:00Z</dcterms:modified>
</cp:coreProperties>
</file>